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8" w:rsidRDefault="003D0F46" w:rsidP="00E65648">
      <w:pPr>
        <w:spacing w:before="0" w:beforeAutospacing="0" w:after="0" w:afterAutospacing="0"/>
        <w:jc w:val="center"/>
        <w:rPr>
          <w:sz w:val="20"/>
          <w:szCs w:val="20"/>
        </w:rPr>
      </w:pPr>
      <w:r w:rsidRPr="003D0F46">
        <w:rPr>
          <w:sz w:val="20"/>
          <w:szCs w:val="20"/>
          <w:lang w:val="ru-RU"/>
        </w:rPr>
        <w:t>Муниципальное</w:t>
      </w:r>
      <w:r>
        <w:rPr>
          <w:sz w:val="20"/>
          <w:szCs w:val="20"/>
        </w:rPr>
        <w:t> </w:t>
      </w:r>
      <w:r w:rsidRPr="003D0F46">
        <w:rPr>
          <w:sz w:val="20"/>
          <w:szCs w:val="20"/>
          <w:lang w:val="ru-RU"/>
        </w:rPr>
        <w:t>казенное</w:t>
      </w:r>
      <w:r w:rsidRPr="00537960">
        <w:rPr>
          <w:sz w:val="20"/>
          <w:szCs w:val="20"/>
        </w:rPr>
        <w:t> </w:t>
      </w:r>
      <w:r w:rsidRPr="003D0F46">
        <w:rPr>
          <w:sz w:val="20"/>
          <w:szCs w:val="20"/>
          <w:lang w:val="ru-RU"/>
        </w:rPr>
        <w:t>общеобразовательное</w:t>
      </w:r>
      <w:r w:rsidRPr="00537960">
        <w:rPr>
          <w:sz w:val="20"/>
          <w:szCs w:val="20"/>
        </w:rPr>
        <w:t> </w:t>
      </w:r>
      <w:r w:rsidRPr="003D0F46">
        <w:rPr>
          <w:sz w:val="20"/>
          <w:szCs w:val="20"/>
          <w:lang w:val="ru-RU"/>
        </w:rPr>
        <w:t>учреждение</w:t>
      </w:r>
      <w:r w:rsidRPr="00537960">
        <w:rPr>
          <w:sz w:val="20"/>
          <w:szCs w:val="20"/>
        </w:rPr>
        <w:t> </w:t>
      </w:r>
    </w:p>
    <w:p w:rsidR="003D0F46" w:rsidRDefault="003D0F46" w:rsidP="00E65648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3D0F46">
        <w:rPr>
          <w:sz w:val="20"/>
          <w:szCs w:val="20"/>
          <w:lang w:val="ru-RU"/>
        </w:rPr>
        <w:t xml:space="preserve">средняя общеобразовательная школа </w:t>
      </w:r>
      <w:r>
        <w:rPr>
          <w:sz w:val="20"/>
          <w:szCs w:val="20"/>
        </w:rPr>
        <w:t> </w:t>
      </w:r>
      <w:r w:rsidRPr="003D0F46">
        <w:rPr>
          <w:sz w:val="20"/>
          <w:szCs w:val="20"/>
          <w:lang w:val="ru-RU"/>
        </w:rPr>
        <w:t>№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 xml:space="preserve">3 </w:t>
      </w:r>
      <w:proofErr w:type="spellStart"/>
      <w:r w:rsidRPr="003D0F46">
        <w:rPr>
          <w:sz w:val="20"/>
          <w:szCs w:val="20"/>
          <w:lang w:val="ru-RU"/>
        </w:rPr>
        <w:t>г.Суровикино</w:t>
      </w:r>
      <w:proofErr w:type="spellEnd"/>
      <w:r w:rsidRPr="003D0F46">
        <w:rPr>
          <w:sz w:val="20"/>
          <w:szCs w:val="20"/>
          <w:lang w:val="ru-RU"/>
        </w:rPr>
        <w:br/>
        <w:t xml:space="preserve">(МКОУ СОШ №3 </w:t>
      </w:r>
      <w:proofErr w:type="spellStart"/>
      <w:r w:rsidRPr="003D0F46">
        <w:rPr>
          <w:sz w:val="20"/>
          <w:szCs w:val="20"/>
          <w:lang w:val="ru-RU"/>
        </w:rPr>
        <w:t>г.Суровикино</w:t>
      </w:r>
      <w:proofErr w:type="spellEnd"/>
      <w:r w:rsidRPr="003D0F46">
        <w:rPr>
          <w:sz w:val="20"/>
          <w:szCs w:val="20"/>
          <w:lang w:val="ru-RU"/>
        </w:rPr>
        <w:t>)</w:t>
      </w:r>
    </w:p>
    <w:p w:rsidR="00E65648" w:rsidRDefault="00E65648" w:rsidP="00E65648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E65648" w:rsidRPr="003D0F46" w:rsidRDefault="00E65648" w:rsidP="00E65648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9495"/>
      </w:tblGrid>
      <w:tr w:rsidR="003D0F46" w:rsidRPr="00537960" w:rsidTr="0046082D">
        <w:trPr>
          <w:trHeight w:val="193"/>
          <w:jc w:val="center"/>
        </w:trPr>
        <w:tc>
          <w:tcPr>
            <w:tcW w:w="5472" w:type="dxa"/>
            <w:hideMark/>
          </w:tcPr>
          <w:p w:rsidR="003D0F46" w:rsidRPr="003D0F46" w:rsidRDefault="003D0F46" w:rsidP="0046082D">
            <w:pPr>
              <w:spacing w:after="0"/>
              <w:rPr>
                <w:sz w:val="20"/>
                <w:szCs w:val="20"/>
                <w:lang w:val="ru-RU"/>
              </w:rPr>
            </w:pPr>
            <w:r w:rsidRPr="00537960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УТВЕРЖДАЮ                                                                   </w:t>
            </w:r>
          </w:p>
        </w:tc>
      </w:tr>
      <w:tr w:rsidR="003D0F46" w:rsidRPr="00030008" w:rsidTr="0046082D">
        <w:trPr>
          <w:trHeight w:val="193"/>
          <w:jc w:val="center"/>
        </w:trPr>
        <w:tc>
          <w:tcPr>
            <w:tcW w:w="5472" w:type="dxa"/>
            <w:hideMark/>
          </w:tcPr>
          <w:p w:rsidR="003D0F46" w:rsidRPr="003D0F46" w:rsidRDefault="003D0F46" w:rsidP="0046082D">
            <w:pPr>
              <w:spacing w:after="0"/>
              <w:rPr>
                <w:sz w:val="20"/>
                <w:szCs w:val="20"/>
                <w:lang w:val="ru-RU"/>
              </w:rPr>
            </w:pPr>
            <w:r w:rsidRPr="003D0F46">
              <w:rPr>
                <w:sz w:val="20"/>
                <w:szCs w:val="20"/>
                <w:lang w:val="ru-RU"/>
              </w:rPr>
              <w:t>Педагогическим советом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директор МКОУ СОШ №3 </w:t>
            </w:r>
            <w:proofErr w:type="spellStart"/>
            <w:r>
              <w:rPr>
                <w:sz w:val="20"/>
                <w:szCs w:val="20"/>
                <w:lang w:val="ru-RU"/>
              </w:rPr>
              <w:t>г.Суровикино</w:t>
            </w:r>
            <w:proofErr w:type="spellEnd"/>
          </w:p>
        </w:tc>
      </w:tr>
      <w:tr w:rsidR="003D0F46" w:rsidRPr="00030008" w:rsidTr="0046082D">
        <w:trPr>
          <w:trHeight w:val="193"/>
          <w:jc w:val="center"/>
        </w:trPr>
        <w:tc>
          <w:tcPr>
            <w:tcW w:w="5472" w:type="dxa"/>
            <w:vAlign w:val="bottom"/>
            <w:hideMark/>
          </w:tcPr>
          <w:p w:rsidR="003D0F46" w:rsidRPr="003D0F46" w:rsidRDefault="003D0F46" w:rsidP="0046082D">
            <w:pPr>
              <w:spacing w:after="0"/>
              <w:rPr>
                <w:sz w:val="20"/>
                <w:szCs w:val="20"/>
                <w:lang w:val="ru-RU"/>
              </w:rPr>
            </w:pPr>
            <w:r w:rsidRPr="003D0F46">
              <w:rPr>
                <w:sz w:val="20"/>
                <w:szCs w:val="20"/>
                <w:lang w:val="ru-RU"/>
              </w:rPr>
              <w:t>МКОУ</w:t>
            </w:r>
            <w:r>
              <w:rPr>
                <w:sz w:val="20"/>
                <w:szCs w:val="20"/>
              </w:rPr>
              <w:t> </w:t>
            </w:r>
            <w:r w:rsidRPr="003D0F46">
              <w:rPr>
                <w:sz w:val="20"/>
                <w:szCs w:val="20"/>
                <w:lang w:val="ru-RU"/>
              </w:rPr>
              <w:t>СОШ</w:t>
            </w:r>
            <w:r w:rsidRPr="00537960">
              <w:rPr>
                <w:sz w:val="20"/>
                <w:szCs w:val="20"/>
              </w:rPr>
              <w:t> </w:t>
            </w:r>
            <w:r w:rsidRPr="003D0F46">
              <w:rPr>
                <w:sz w:val="20"/>
                <w:szCs w:val="20"/>
                <w:lang w:val="ru-RU"/>
              </w:rPr>
              <w:t>№</w:t>
            </w:r>
            <w:r w:rsidRPr="00537960">
              <w:rPr>
                <w:sz w:val="20"/>
                <w:szCs w:val="20"/>
              </w:rPr>
              <w:t> </w:t>
            </w:r>
            <w:r w:rsidRPr="003D0F46"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3D0F46">
              <w:rPr>
                <w:sz w:val="20"/>
                <w:szCs w:val="20"/>
                <w:lang w:val="ru-RU"/>
              </w:rPr>
              <w:t>г.Суровикино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                                                     ________________</w:t>
            </w:r>
            <w:proofErr w:type="spellStart"/>
            <w:r>
              <w:rPr>
                <w:sz w:val="20"/>
                <w:szCs w:val="20"/>
                <w:lang w:val="ru-RU"/>
              </w:rPr>
              <w:t>Н.В.Чернова</w:t>
            </w:r>
            <w:proofErr w:type="spellEnd"/>
          </w:p>
        </w:tc>
      </w:tr>
      <w:tr w:rsidR="003D0F46" w:rsidRPr="00030008" w:rsidTr="0046082D">
        <w:trPr>
          <w:trHeight w:val="80"/>
          <w:jc w:val="center"/>
        </w:trPr>
        <w:tc>
          <w:tcPr>
            <w:tcW w:w="5472" w:type="dxa"/>
            <w:hideMark/>
          </w:tcPr>
          <w:p w:rsidR="003D0F46" w:rsidRPr="003D0F46" w:rsidRDefault="00031D68" w:rsidP="0046082D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Протокол от  </w:t>
            </w:r>
            <w:r w:rsidR="003D0F46">
              <w:rPr>
                <w:sz w:val="20"/>
                <w:szCs w:val="20"/>
              </w:rPr>
              <w:t> </w:t>
            </w:r>
            <w:r w:rsidR="003D0F46" w:rsidRPr="003D0F46">
              <w:rPr>
                <w:sz w:val="20"/>
                <w:szCs w:val="20"/>
                <w:lang w:val="ru-RU"/>
              </w:rPr>
              <w:t>марта</w:t>
            </w:r>
            <w:r w:rsidR="003D0F46">
              <w:rPr>
                <w:sz w:val="20"/>
                <w:szCs w:val="20"/>
                <w:lang w:val="ru-RU"/>
              </w:rPr>
              <w:t xml:space="preserve"> 2020</w:t>
            </w:r>
            <w:r w:rsidR="003D0F46">
              <w:rPr>
                <w:sz w:val="20"/>
                <w:szCs w:val="20"/>
              </w:rPr>
              <w:t> </w:t>
            </w:r>
            <w:r w:rsidR="003D0F46" w:rsidRPr="003D0F46">
              <w:rPr>
                <w:sz w:val="20"/>
                <w:szCs w:val="20"/>
                <w:lang w:val="ru-RU"/>
              </w:rPr>
              <w:t>г. №</w:t>
            </w:r>
            <w:r w:rsidR="003D0F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</w:t>
            </w:r>
            <w:r w:rsidR="003D0F46">
              <w:rPr>
                <w:sz w:val="20"/>
                <w:szCs w:val="20"/>
                <w:lang w:val="ru-RU"/>
              </w:rPr>
              <w:t xml:space="preserve">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                        Приказ №       от </w:t>
            </w:r>
            <w:r w:rsidR="00E65648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.03</w:t>
            </w:r>
            <w:r w:rsidR="003D0F46">
              <w:rPr>
                <w:sz w:val="20"/>
                <w:szCs w:val="20"/>
                <w:lang w:val="ru-RU"/>
              </w:rPr>
              <w:t>.2020г.</w:t>
            </w:r>
          </w:p>
        </w:tc>
      </w:tr>
    </w:tbl>
    <w:p w:rsidR="00F3586F" w:rsidRPr="003D0F46" w:rsidRDefault="00F3586F" w:rsidP="003D0F46">
      <w:pPr>
        <w:ind w:left="-567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"/>
        <w:gridCol w:w="12420"/>
      </w:tblGrid>
      <w:tr w:rsidR="00F3586F" w:rsidRPr="00030008" w:rsidTr="008D0B51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3D0F46" w:rsidRDefault="00F3586F" w:rsidP="003D0F4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F46" w:rsidRPr="003D0F46" w:rsidRDefault="003D0F46" w:rsidP="003D0F46">
            <w:pPr>
              <w:spacing w:before="0" w:beforeAutospacing="0" w:after="0" w:afterAutospacing="0"/>
              <w:jc w:val="center"/>
              <w:rPr>
                <w:b/>
                <w:szCs w:val="24"/>
                <w:lang w:val="ru-RU" w:eastAsia="ar-SA"/>
              </w:rPr>
            </w:pPr>
            <w:r w:rsidRPr="003D0F46">
              <w:rPr>
                <w:b/>
                <w:szCs w:val="24"/>
                <w:lang w:val="ru-RU" w:eastAsia="ar-SA"/>
              </w:rPr>
              <w:t xml:space="preserve">Отчет о результатах </w:t>
            </w:r>
            <w:proofErr w:type="spellStart"/>
            <w:r w:rsidRPr="003D0F46">
              <w:rPr>
                <w:b/>
                <w:szCs w:val="24"/>
                <w:lang w:val="ru-RU" w:eastAsia="ar-SA"/>
              </w:rPr>
              <w:t>самообследования</w:t>
            </w:r>
            <w:proofErr w:type="spellEnd"/>
            <w:r w:rsidRPr="003D0F46">
              <w:rPr>
                <w:b/>
                <w:szCs w:val="24"/>
                <w:lang w:val="ru-RU" w:eastAsia="ar-SA"/>
              </w:rPr>
              <w:br/>
            </w:r>
            <w:r w:rsidRPr="003D0F46">
              <w:rPr>
                <w:b/>
                <w:szCs w:val="24"/>
                <w:lang w:val="ru-RU"/>
              </w:rPr>
              <w:t>муниципального</w:t>
            </w:r>
            <w:r w:rsidRPr="00A04AF5">
              <w:rPr>
                <w:b/>
                <w:szCs w:val="24"/>
              </w:rPr>
              <w:t> </w:t>
            </w:r>
            <w:r w:rsidRPr="003D0F46">
              <w:rPr>
                <w:b/>
                <w:szCs w:val="24"/>
                <w:lang w:val="ru-RU"/>
              </w:rPr>
              <w:t>казенного общеобразовательного</w:t>
            </w:r>
            <w:r w:rsidRPr="00A04AF5">
              <w:rPr>
                <w:b/>
                <w:szCs w:val="24"/>
              </w:rPr>
              <w:t> </w:t>
            </w:r>
            <w:r w:rsidRPr="003D0F46">
              <w:rPr>
                <w:b/>
                <w:szCs w:val="24"/>
                <w:lang w:val="ru-RU"/>
              </w:rPr>
              <w:t>учреждения</w:t>
            </w:r>
            <w:r w:rsidRPr="003D0F46">
              <w:rPr>
                <w:b/>
                <w:szCs w:val="24"/>
                <w:lang w:val="ru-RU"/>
              </w:rPr>
              <w:br/>
              <w:t>средней общеобразовательн</w:t>
            </w:r>
            <w:r>
              <w:rPr>
                <w:b/>
                <w:szCs w:val="24"/>
                <w:lang w:val="ru-RU"/>
              </w:rPr>
              <w:t xml:space="preserve">ой школы №3 </w:t>
            </w:r>
            <w:proofErr w:type="spellStart"/>
            <w:r>
              <w:rPr>
                <w:b/>
                <w:szCs w:val="24"/>
                <w:lang w:val="ru-RU"/>
              </w:rPr>
              <w:t>г.Суровикино</w:t>
            </w:r>
            <w:proofErr w:type="spellEnd"/>
            <w:r>
              <w:rPr>
                <w:b/>
                <w:szCs w:val="24"/>
                <w:lang w:val="ru-RU"/>
              </w:rPr>
              <w:t xml:space="preserve"> за 2019</w:t>
            </w:r>
            <w:r w:rsidRPr="003D0F46">
              <w:rPr>
                <w:b/>
                <w:szCs w:val="24"/>
                <w:lang w:val="ru-RU"/>
              </w:rPr>
              <w:t xml:space="preserve"> год</w:t>
            </w:r>
          </w:p>
          <w:p w:rsidR="00F3586F" w:rsidRPr="003D0F46" w:rsidRDefault="00F3586F" w:rsidP="003D0F4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586F" w:rsidRPr="00A533C8" w:rsidRDefault="00A533C8" w:rsidP="003D0F4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3586F" w:rsidRPr="00A533C8" w:rsidRDefault="00A53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53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7165"/>
      </w:tblGrid>
      <w:tr w:rsidR="00F3586F" w:rsidRPr="0003000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3D0F46" w:rsidRDefault="00A533C8" w:rsidP="003D0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3D0F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общеобразовательное учреждение средняя общеобразовательная школа №3 г. Суровикино Волгоградской области</w:t>
            </w:r>
          </w:p>
          <w:p w:rsidR="00F3586F" w:rsidRPr="00A533C8" w:rsidRDefault="00A533C8" w:rsidP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86F" w:rsidRPr="00A533C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Чернова Надежда Васильевна</w:t>
            </w:r>
          </w:p>
        </w:tc>
      </w:tr>
      <w:tr w:rsidR="00F3586F" w:rsidRPr="0003000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 w:rsidP="00A533C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404415, Россия,  ул. Пролетарская, 74,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г.Суровикино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Волгоградская область</w:t>
            </w:r>
          </w:p>
        </w:tc>
      </w:tr>
      <w:tr w:rsidR="00F3586F" w:rsidRPr="00A533C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8D0B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824D89" w:rsidP="00A533C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8(84473)9-42-76</w:t>
            </w:r>
          </w:p>
        </w:tc>
      </w:tr>
      <w:tr w:rsidR="00F3586F" w:rsidRPr="00A533C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824D89" w:rsidRDefault="00824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r34alianse@nxt.ru</w:t>
            </w:r>
          </w:p>
        </w:tc>
      </w:tr>
      <w:tr w:rsidR="00F3586F" w:rsidRPr="0003000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824D89" w:rsidRDefault="00824D89" w:rsidP="00824D8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Суровикинского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Волгоградской области</w:t>
            </w:r>
          </w:p>
        </w:tc>
      </w:tr>
      <w:tr w:rsidR="00F3586F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="008D0B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Default="00824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1.09.1986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586F" w:rsidRPr="00824D89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824D89" w:rsidRDefault="00824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№161 от 11.02.2016г. серия 34 Л01 №0000937</w:t>
            </w:r>
          </w:p>
        </w:tc>
      </w:tr>
      <w:tr w:rsidR="00F3586F" w:rsidRPr="00030008" w:rsidTr="008D0B51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824D89" w:rsidRDefault="00A533C8" w:rsidP="003D0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4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 w:rsidR="003D0F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Pr="003D0F46" w:rsidRDefault="003D0F46" w:rsidP="00824D8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46">
              <w:rPr>
                <w:szCs w:val="24"/>
                <w:lang w:val="ru-RU"/>
              </w:rPr>
              <w:t>От 23.03.2016 № 325, серия 34 АО1 № 0000818; срок действия: до 24 апреля 2025 года</w:t>
            </w:r>
          </w:p>
        </w:tc>
      </w:tr>
    </w:tbl>
    <w:p w:rsidR="008D0B51" w:rsidRPr="008D0B51" w:rsidRDefault="008D0B51" w:rsidP="008D0B51">
      <w:pPr>
        <w:spacing w:before="120" w:after="0"/>
        <w:rPr>
          <w:szCs w:val="24"/>
          <w:lang w:val="ru-RU"/>
        </w:rPr>
      </w:pPr>
      <w:r w:rsidRPr="008D0B51">
        <w:rPr>
          <w:szCs w:val="24"/>
          <w:lang w:val="ru-RU"/>
        </w:rPr>
        <w:t>МКО</w:t>
      </w:r>
      <w:r w:rsidR="00E65648">
        <w:rPr>
          <w:szCs w:val="24"/>
          <w:lang w:val="ru-RU"/>
        </w:rPr>
        <w:t xml:space="preserve">У СОШ №3 </w:t>
      </w:r>
      <w:proofErr w:type="spellStart"/>
      <w:r w:rsidR="00E65648">
        <w:rPr>
          <w:szCs w:val="24"/>
          <w:lang w:val="ru-RU"/>
        </w:rPr>
        <w:t>г.Суровикино</w:t>
      </w:r>
      <w:proofErr w:type="spellEnd"/>
      <w:r w:rsidR="00E65648">
        <w:rPr>
          <w:szCs w:val="24"/>
          <w:lang w:val="ru-RU"/>
        </w:rPr>
        <w:t xml:space="preserve"> (далее – ш</w:t>
      </w:r>
      <w:r w:rsidRPr="008D0B51">
        <w:rPr>
          <w:szCs w:val="24"/>
          <w:lang w:val="ru-RU"/>
        </w:rPr>
        <w:t xml:space="preserve">кола) расположена в центральной части </w:t>
      </w:r>
      <w:proofErr w:type="spellStart"/>
      <w:r w:rsidRPr="008D0B51">
        <w:rPr>
          <w:szCs w:val="24"/>
          <w:lang w:val="ru-RU"/>
        </w:rPr>
        <w:t>г.Суровикино</w:t>
      </w:r>
      <w:proofErr w:type="spellEnd"/>
      <w:r w:rsidRPr="008D0B51">
        <w:rPr>
          <w:szCs w:val="24"/>
          <w:lang w:val="ru-RU"/>
        </w:rPr>
        <w:t xml:space="preserve">. Большинство </w:t>
      </w:r>
      <w:proofErr w:type="gramStart"/>
      <w:r w:rsidRPr="008D0B51">
        <w:rPr>
          <w:szCs w:val="24"/>
          <w:lang w:val="ru-RU"/>
        </w:rPr>
        <w:t>семей</w:t>
      </w:r>
      <w:proofErr w:type="gramEnd"/>
      <w:r w:rsidRPr="008D0B51">
        <w:rPr>
          <w:szCs w:val="24"/>
          <w:lang w:val="ru-RU"/>
        </w:rPr>
        <w:t xml:space="preserve"> обучающи</w:t>
      </w:r>
      <w:r w:rsidR="0046082D">
        <w:rPr>
          <w:szCs w:val="24"/>
          <w:lang w:val="ru-RU"/>
        </w:rPr>
        <w:t>хся проживают в частных домах, 7</w:t>
      </w:r>
      <w:r w:rsidRPr="008D0B51">
        <w:rPr>
          <w:szCs w:val="24"/>
          <w:lang w:val="ru-RU"/>
        </w:rPr>
        <w:t xml:space="preserve">% в микрорайоне-2 в многоэтажных домах </w:t>
      </w:r>
      <w:r w:rsidR="0046082D">
        <w:rPr>
          <w:szCs w:val="24"/>
          <w:lang w:val="ru-RU"/>
        </w:rPr>
        <w:t>типовой застройки: 81</w:t>
      </w:r>
      <w:r w:rsidR="0046082D" w:rsidRPr="0046082D">
        <w:rPr>
          <w:szCs w:val="24"/>
          <w:lang w:val="ru-RU"/>
        </w:rPr>
        <w:t>%</w:t>
      </w:r>
      <w:r w:rsidRPr="008D0B51">
        <w:rPr>
          <w:szCs w:val="24"/>
          <w:lang w:val="ru-RU"/>
        </w:rPr>
        <w:t>– в ра</w:t>
      </w:r>
      <w:r w:rsidR="0046082D">
        <w:rPr>
          <w:szCs w:val="24"/>
          <w:lang w:val="ru-RU"/>
        </w:rPr>
        <w:t xml:space="preserve">зличных районах </w:t>
      </w:r>
      <w:proofErr w:type="spellStart"/>
      <w:r w:rsidR="0046082D">
        <w:rPr>
          <w:szCs w:val="24"/>
          <w:lang w:val="ru-RU"/>
        </w:rPr>
        <w:t>г.Суровикино</w:t>
      </w:r>
      <w:proofErr w:type="spellEnd"/>
      <w:r w:rsidR="0046082D">
        <w:rPr>
          <w:szCs w:val="24"/>
          <w:lang w:val="ru-RU"/>
        </w:rPr>
        <w:t>, 12</w:t>
      </w:r>
      <w:r w:rsidR="0046082D" w:rsidRPr="0046082D">
        <w:rPr>
          <w:szCs w:val="24"/>
          <w:lang w:val="ru-RU"/>
        </w:rPr>
        <w:t>%</w:t>
      </w:r>
      <w:r w:rsidRPr="008D0B51">
        <w:rPr>
          <w:szCs w:val="24"/>
          <w:lang w:val="ru-RU"/>
        </w:rPr>
        <w:t xml:space="preserve"> – в </w:t>
      </w:r>
      <w:proofErr w:type="spellStart"/>
      <w:r w:rsidRPr="008D0B51">
        <w:rPr>
          <w:szCs w:val="24"/>
          <w:lang w:val="ru-RU"/>
        </w:rPr>
        <w:t>х.Н</w:t>
      </w:r>
      <w:proofErr w:type="spellEnd"/>
      <w:r w:rsidRPr="008D0B51">
        <w:rPr>
          <w:szCs w:val="24"/>
          <w:lang w:val="ru-RU"/>
        </w:rPr>
        <w:t>-Осиновка, Н-</w:t>
      </w:r>
      <w:proofErr w:type="spellStart"/>
      <w:r w:rsidRPr="008D0B51">
        <w:rPr>
          <w:szCs w:val="24"/>
          <w:lang w:val="ru-RU"/>
        </w:rPr>
        <w:t>Дербе</w:t>
      </w:r>
      <w:r>
        <w:rPr>
          <w:szCs w:val="24"/>
          <w:lang w:val="ru-RU"/>
        </w:rPr>
        <w:t>новка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Жирковский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Чувилевка</w:t>
      </w:r>
      <w:proofErr w:type="spellEnd"/>
      <w:r>
        <w:rPr>
          <w:szCs w:val="24"/>
          <w:lang w:val="ru-RU"/>
        </w:rPr>
        <w:t xml:space="preserve">. </w:t>
      </w:r>
      <w:r w:rsidR="0046082D" w:rsidRPr="0046082D">
        <w:rPr>
          <w:szCs w:val="24"/>
          <w:lang w:val="ru-RU"/>
        </w:rPr>
        <w:t>61</w:t>
      </w:r>
      <w:r w:rsidRPr="008D0B51">
        <w:rPr>
          <w:szCs w:val="24"/>
          <w:lang w:val="ru-RU"/>
        </w:rPr>
        <w:t xml:space="preserve">   учащихся получают образование в </w:t>
      </w:r>
      <w:proofErr w:type="spellStart"/>
      <w:r w:rsidRPr="008D0B51">
        <w:rPr>
          <w:szCs w:val="24"/>
          <w:lang w:val="ru-RU"/>
        </w:rPr>
        <w:t>Чувилевском</w:t>
      </w:r>
      <w:proofErr w:type="spellEnd"/>
      <w:r w:rsidRPr="008D0B51">
        <w:rPr>
          <w:szCs w:val="24"/>
          <w:lang w:val="ru-RU"/>
        </w:rPr>
        <w:t xml:space="preserve"> и </w:t>
      </w:r>
      <w:proofErr w:type="spellStart"/>
      <w:r w:rsidRPr="008D0B51">
        <w:rPr>
          <w:szCs w:val="24"/>
          <w:lang w:val="ru-RU"/>
        </w:rPr>
        <w:t>Новодербеновском</w:t>
      </w:r>
      <w:proofErr w:type="spellEnd"/>
      <w:r w:rsidRPr="008D0B51">
        <w:rPr>
          <w:szCs w:val="24"/>
          <w:lang w:val="ru-RU"/>
        </w:rPr>
        <w:t xml:space="preserve"> филиалах.</w:t>
      </w:r>
    </w:p>
    <w:p w:rsidR="008D0B51" w:rsidRPr="0046082D" w:rsidRDefault="00E65648" w:rsidP="008D0B51">
      <w:pPr>
        <w:spacing w:before="120" w:after="0"/>
        <w:rPr>
          <w:szCs w:val="24"/>
          <w:lang w:val="ru-RU"/>
        </w:rPr>
      </w:pPr>
      <w:r>
        <w:rPr>
          <w:szCs w:val="24"/>
          <w:lang w:val="ru-RU"/>
        </w:rPr>
        <w:t>Основным видом деятельности ш</w:t>
      </w:r>
      <w:r w:rsidR="008D0B51" w:rsidRPr="008D0B51">
        <w:rPr>
          <w:szCs w:val="24"/>
          <w:lang w:val="ru-RU"/>
        </w:rPr>
        <w:t xml:space="preserve">колы является реализация общеобразовательных программ начального общего, основного общего и среднего общего образования. </w:t>
      </w:r>
      <w:r>
        <w:rPr>
          <w:szCs w:val="24"/>
          <w:lang w:val="ru-RU"/>
        </w:rPr>
        <w:t>Также ш</w:t>
      </w:r>
      <w:r w:rsidR="008D0B51" w:rsidRPr="0046082D">
        <w:rPr>
          <w:szCs w:val="24"/>
          <w:lang w:val="ru-RU"/>
        </w:rPr>
        <w:t>кола реализует образовательную программу дошкольного образования детей.</w:t>
      </w:r>
    </w:p>
    <w:p w:rsidR="00F3586F" w:rsidRPr="0046082D" w:rsidRDefault="00F358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Pr="008D0B51" w:rsidRDefault="00A53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8D0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F3586F" w:rsidRPr="008D0B51" w:rsidRDefault="00A533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0B5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F3586F" w:rsidRPr="008D0B51" w:rsidRDefault="00A53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B5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№3 </w:t>
      </w:r>
      <w:proofErr w:type="spellStart"/>
      <w:r w:rsidR="00017702">
        <w:rPr>
          <w:rFonts w:hAnsi="Times New Roman" w:cs="Times New Roman"/>
          <w:color w:val="000000"/>
          <w:sz w:val="24"/>
          <w:szCs w:val="24"/>
          <w:lang w:val="ru-RU"/>
        </w:rPr>
        <w:t>г.Суровикино</w:t>
      </w:r>
      <w:proofErr w:type="spellEnd"/>
    </w:p>
    <w:tbl>
      <w:tblPr>
        <w:tblW w:w="106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2"/>
        <w:gridCol w:w="7939"/>
      </w:tblGrid>
      <w:tr w:rsidR="00F3586F" w:rsidTr="00291109">
        <w:trPr>
          <w:trHeight w:val="271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3586F" w:rsidRPr="00030008" w:rsidTr="00291109">
        <w:trPr>
          <w:trHeight w:val="1083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017702" w:rsidRDefault="000177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017702" w:rsidRDefault="00017702" w:rsidP="000177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руководство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СОШ №3</w:t>
            </w:r>
          </w:p>
        </w:tc>
      </w:tr>
      <w:tr w:rsidR="00F3586F" w:rsidTr="00291109">
        <w:trPr>
          <w:trHeight w:val="1068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017702" w:rsidRDefault="000177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02" w:rsidRDefault="00017702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7702" w:rsidRDefault="00017702" w:rsidP="00017702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702" w:rsidRDefault="00017702" w:rsidP="00017702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586F" w:rsidRPr="00017702" w:rsidRDefault="00017702" w:rsidP="00017702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702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0177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702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F3586F" w:rsidTr="00291109">
        <w:trPr>
          <w:trHeight w:val="2978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017702" w:rsidRDefault="000177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02" w:rsidRPr="00017702" w:rsidRDefault="00017702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017702" w:rsidRDefault="00017702" w:rsidP="00017702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702" w:rsidRDefault="00017702" w:rsidP="0001770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702" w:rsidRDefault="00017702" w:rsidP="0001770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7702" w:rsidRPr="00017702" w:rsidRDefault="00017702" w:rsidP="0001770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17702" w:rsidRPr="00017702" w:rsidRDefault="00017702" w:rsidP="0001770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17702" w:rsidRPr="00017702" w:rsidRDefault="00017702" w:rsidP="0001770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3586F" w:rsidRDefault="00017702" w:rsidP="00017702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91109" w:rsidRPr="00030008" w:rsidTr="00291109">
        <w:trPr>
          <w:trHeight w:val="3038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Default="002911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Научно-методический совет</w:t>
            </w: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Default="00291109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в связи с наличием статуса региональной инновационной площадки</w:t>
            </w:r>
          </w:p>
          <w:p w:rsidR="00291109" w:rsidRPr="00291109" w:rsidRDefault="00291109" w:rsidP="00291109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1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 научно-исследовательской, опытно-экспериментальной работы, создания кафедр; обсуждает их деятельность и отчеты за учебный год;</w:t>
            </w:r>
          </w:p>
          <w:p w:rsidR="00291109" w:rsidRPr="00291109" w:rsidRDefault="00291109" w:rsidP="00291109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1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 направления взаимодействия школы с центрами повышения квалификации, другими государственными и общественными организациями;</w:t>
            </w:r>
          </w:p>
          <w:p w:rsidR="00291109" w:rsidRPr="00291109" w:rsidRDefault="00291109" w:rsidP="00291109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1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 аттестацией педагогов школы и вырабатывает предложения в аттестационные комиссии школы о присвоении педагогам квалификационных категорий и установлении доплат и надбавок к заработной плате</w:t>
            </w:r>
          </w:p>
        </w:tc>
      </w:tr>
      <w:tr w:rsidR="00F3586F" w:rsidRPr="00030008" w:rsidTr="00291109">
        <w:trPr>
          <w:trHeight w:val="2978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017702" w:rsidRDefault="000177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02" w:rsidRPr="00017702" w:rsidRDefault="00017702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017702" w:rsidRPr="00017702" w:rsidRDefault="00017702" w:rsidP="00017702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017702" w:rsidRPr="00017702" w:rsidRDefault="00017702" w:rsidP="00017702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017702" w:rsidRPr="00017702" w:rsidRDefault="00017702" w:rsidP="00017702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F3586F" w:rsidRPr="00017702" w:rsidRDefault="00017702" w:rsidP="00017702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7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  <w:tr w:rsidR="00291109" w:rsidRPr="00030008" w:rsidTr="00291109">
        <w:trPr>
          <w:trHeight w:val="271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Default="00291109" w:rsidP="0029110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Pr="00017702" w:rsidRDefault="00291109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91109" w:rsidRPr="00030008" w:rsidTr="00291109">
        <w:trPr>
          <w:trHeight w:val="255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Default="00291109" w:rsidP="0029110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Pr="00017702" w:rsidRDefault="00291109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91109" w:rsidRPr="00030008" w:rsidTr="00291109">
        <w:trPr>
          <w:trHeight w:val="22"/>
        </w:trPr>
        <w:tc>
          <w:tcPr>
            <w:tcW w:w="27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Default="00291109" w:rsidP="0029110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109" w:rsidRPr="00017702" w:rsidRDefault="00291109" w:rsidP="000177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1109" w:rsidRDefault="00291109" w:rsidP="000177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7702" w:rsidRPr="00017702" w:rsidRDefault="00017702" w:rsidP="000177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№3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498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4986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4986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объединения:</w:t>
      </w:r>
    </w:p>
    <w:p w:rsidR="00017702" w:rsidRPr="00017702" w:rsidRDefault="00017702" w:rsidP="000177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учителей русского языка и литературы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7702" w:rsidRDefault="00017702" w:rsidP="000177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учителей физики, математики, информатики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1109" w:rsidRDefault="009C4986" w:rsidP="000177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</w:t>
      </w:r>
      <w:r w:rsidR="00291109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учителей истории и обществознания;</w:t>
      </w:r>
    </w:p>
    <w:p w:rsidR="00291109" w:rsidRPr="00017702" w:rsidRDefault="009C4986" w:rsidP="000177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кафедра </w:t>
      </w:r>
      <w:r w:rsidR="00291109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иностранного языка</w:t>
      </w:r>
    </w:p>
    <w:p w:rsidR="00017702" w:rsidRDefault="009C4986" w:rsidP="0001770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</w:t>
      </w:r>
      <w:r w:rsid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учителей физической культуры</w:t>
      </w:r>
    </w:p>
    <w:p w:rsidR="00017702" w:rsidRDefault="00017702" w:rsidP="0001770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учителей естественных наук</w:t>
      </w:r>
    </w:p>
    <w:p w:rsidR="009C4986" w:rsidRDefault="009C4986" w:rsidP="009C498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</w:t>
      </w:r>
      <w:r w:rsid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учителей начальных классов</w:t>
      </w:r>
    </w:p>
    <w:p w:rsidR="009C4986" w:rsidRDefault="009C4986" w:rsidP="009C498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учителей эстетического воспитания</w:t>
      </w:r>
    </w:p>
    <w:p w:rsidR="009C4986" w:rsidRPr="009C4986" w:rsidRDefault="009C4986" w:rsidP="009C4986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целью реализации задач инновационной площадки действуют 2 творческие группы педагогов по проблемам «Информационно-образовательная среда как фактор повышения качества образования», «</w:t>
      </w:r>
      <w:r w:rsidR="00E92E12">
        <w:rPr>
          <w:rFonts w:hAnsi="Times New Roman" w:cs="Times New Roman"/>
          <w:color w:val="000000"/>
          <w:sz w:val="24"/>
          <w:szCs w:val="24"/>
          <w:lang w:val="ru-RU"/>
        </w:rPr>
        <w:t>Проектирование образовательной среды на основе принципа индивидуализации: внутриорганизационный и сетевой ресурс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17702" w:rsidRPr="009C4986" w:rsidRDefault="00017702" w:rsidP="000177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</w:t>
      </w:r>
      <w:r w:rsidR="009C4986">
        <w:rPr>
          <w:rFonts w:hAnsi="Times New Roman" w:cs="Times New Roman"/>
          <w:color w:val="000000"/>
          <w:sz w:val="24"/>
          <w:szCs w:val="24"/>
          <w:lang w:val="ru-RU"/>
        </w:rPr>
        <w:t>вление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498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17702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</w:t>
      </w:r>
      <w:r w:rsidRPr="009C4986">
        <w:rPr>
          <w:rFonts w:hAnsi="Times New Roman" w:cs="Times New Roman"/>
          <w:color w:val="000000"/>
          <w:sz w:val="24"/>
          <w:szCs w:val="24"/>
          <w:lang w:val="ru-RU"/>
        </w:rPr>
        <w:t>В следующем году изменение системы управления не планируется.</w:t>
      </w:r>
    </w:p>
    <w:p w:rsidR="00017702" w:rsidRPr="009C4986" w:rsidRDefault="000177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586F" w:rsidRPr="009C4986" w:rsidRDefault="00A53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49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9C4986" w:rsidRPr="002E0E77" w:rsidRDefault="009C4986" w:rsidP="009C4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№3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</w:t>
      </w:r>
      <w:r w:rsidRPr="002E0E77">
        <w:rPr>
          <w:lang w:val="ru-RU"/>
        </w:rPr>
        <w:br/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9C4986" w:rsidRPr="002E0E77" w:rsidRDefault="009C4986" w:rsidP="009C4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Pr="002E0E77">
        <w:rPr>
          <w:lang w:val="ru-RU"/>
        </w:rPr>
        <w:br/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ФГОС ООО), 10–11 классов – на 2-летний нормативный срок освоения образовательной программы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(ФГОС СОО).</w:t>
      </w:r>
    </w:p>
    <w:p w:rsidR="009C4986" w:rsidRPr="002E0E77" w:rsidRDefault="009C4986" w:rsidP="009C4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C4986" w:rsidRPr="002E0E77" w:rsidRDefault="009C4986" w:rsidP="009C4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Школа провела работу по профилактике употребления </w:t>
      </w:r>
      <w:proofErr w:type="spellStart"/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9C4986" w:rsidRDefault="009C4986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</w:t>
      </w:r>
      <w:r w:rsidR="00C1078A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представителей полиции, прокуратуры, ГИБДД. </w:t>
      </w:r>
    </w:p>
    <w:p w:rsidR="00BA4F01" w:rsidRDefault="009C4986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созданы и функционирую классы кадетской направленности: полицейский (8а</w:t>
      </w:r>
      <w:r w:rsidR="00C1078A">
        <w:rPr>
          <w:rFonts w:hAnsi="Times New Roman" w:cs="Times New Roman"/>
          <w:color w:val="000000"/>
          <w:sz w:val="24"/>
          <w:szCs w:val="24"/>
          <w:lang w:val="ru-RU"/>
        </w:rPr>
        <w:t>), МЧС (9б), юридической направленности (3б), военно-патриотической направленности (6а, 7б).</w:t>
      </w:r>
    </w:p>
    <w:p w:rsidR="00BA4F01" w:rsidRDefault="00BA4F01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1078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взаимодействие с </w:t>
      </w:r>
      <w:proofErr w:type="spellStart"/>
      <w:r w:rsidR="00C1078A">
        <w:rPr>
          <w:rFonts w:hAnsi="Times New Roman" w:cs="Times New Roman"/>
          <w:color w:val="000000"/>
          <w:sz w:val="24"/>
          <w:szCs w:val="24"/>
          <w:lang w:val="ru-RU"/>
        </w:rPr>
        <w:t>ТОСами</w:t>
      </w:r>
      <w:proofErr w:type="spellEnd"/>
      <w:r w:rsidR="00C1078A">
        <w:rPr>
          <w:rFonts w:hAnsi="Times New Roman" w:cs="Times New Roman"/>
          <w:color w:val="000000"/>
          <w:sz w:val="24"/>
          <w:szCs w:val="24"/>
          <w:lang w:val="ru-RU"/>
        </w:rPr>
        <w:t xml:space="preserve">, стадионом </w:t>
      </w:r>
      <w:proofErr w:type="spellStart"/>
      <w:r w:rsidR="00C1078A">
        <w:rPr>
          <w:rFonts w:hAnsi="Times New Roman" w:cs="Times New Roman"/>
          <w:color w:val="000000"/>
          <w:sz w:val="24"/>
          <w:szCs w:val="24"/>
          <w:lang w:val="ru-RU"/>
        </w:rPr>
        <w:t>им.Гридина</w:t>
      </w:r>
      <w:proofErr w:type="spellEnd"/>
      <w:r w:rsidR="00C1078A">
        <w:rPr>
          <w:rFonts w:hAnsi="Times New Roman" w:cs="Times New Roman"/>
          <w:color w:val="000000"/>
          <w:sz w:val="24"/>
          <w:szCs w:val="24"/>
          <w:lang w:val="ru-RU"/>
        </w:rPr>
        <w:t xml:space="preserve">, ДЮСШ, районной библиотекой, </w:t>
      </w:r>
      <w:proofErr w:type="gramStart"/>
      <w:r w:rsidR="00C1078A">
        <w:rPr>
          <w:rFonts w:hAnsi="Times New Roman" w:cs="Times New Roman"/>
          <w:color w:val="000000"/>
          <w:sz w:val="24"/>
          <w:szCs w:val="24"/>
          <w:lang w:val="ru-RU"/>
        </w:rPr>
        <w:t>конно-спортивным</w:t>
      </w:r>
      <w:proofErr w:type="gramEnd"/>
      <w:r w:rsidR="00C1078A">
        <w:rPr>
          <w:rFonts w:hAnsi="Times New Roman" w:cs="Times New Roman"/>
          <w:color w:val="000000"/>
          <w:sz w:val="24"/>
          <w:szCs w:val="24"/>
          <w:lang w:val="ru-RU"/>
        </w:rPr>
        <w:t xml:space="preserve"> клубом им. генерала Бакланова, Домом школьника, ДК «Юность» по организации внеурочной занятости 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A4F01" w:rsidRDefault="00BA4F01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1078A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школы – участники озеленения города, экологических акций. На протяжении многих лет победители районных и городских соревнований по волейболу, баскетболу; муниципальной спартакиады. </w:t>
      </w:r>
    </w:p>
    <w:p w:rsidR="00BA4F01" w:rsidRDefault="00BA4F01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1F7455">
        <w:rPr>
          <w:rFonts w:hAnsi="Times New Roman" w:cs="Times New Roman"/>
          <w:color w:val="000000"/>
          <w:sz w:val="24"/>
          <w:szCs w:val="24"/>
          <w:lang w:val="ru-RU"/>
        </w:rPr>
        <w:t>В школе активно развивается проектная деятельность. Учащиеся старших классов организовали и провели социальные проекты «Футбол – это здорово», «Безопасные живые перемены», организовали ряд встреч с успешными жителями города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1078A" w:rsidRDefault="00BA4F01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1F7455">
        <w:rPr>
          <w:rFonts w:hAnsi="Times New Roman" w:cs="Times New Roman"/>
          <w:color w:val="000000"/>
          <w:sz w:val="24"/>
          <w:szCs w:val="24"/>
          <w:lang w:val="ru-RU"/>
        </w:rPr>
        <w:t>Школа активно взаимодействует с православной церковью по осуществлению нравственного 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православной культуры, толерантности к представителям других религиозных конфессий. </w:t>
      </w:r>
      <w:r w:rsidR="0075635A">
        <w:rPr>
          <w:rFonts w:hAnsi="Times New Roman" w:cs="Times New Roman"/>
          <w:color w:val="000000"/>
          <w:sz w:val="24"/>
          <w:szCs w:val="24"/>
          <w:lang w:val="ru-RU"/>
        </w:rPr>
        <w:t>В ноябре проводится традиционное мероприятие «Парад национальных культур»</w:t>
      </w:r>
    </w:p>
    <w:p w:rsidR="00BA4F01" w:rsidRDefault="00BA4F01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Большое внимание уделяется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подготовке. С учащимися основной и старшей школы организована серия встреч с представителями профессий и предприятий города, проведены экскурсии в пожарную часть, в МВД, в музей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ИТК,  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хлебопекарное предприятие; с работниками службы занятости, с представителями и студентами профессиональных учебных заведений города и области.</w:t>
      </w:r>
    </w:p>
    <w:p w:rsidR="00BA4F01" w:rsidRDefault="00BA4F01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В школе приняты образовательные путешествия в музеи города Волгоград, экскурсионные поездки</w:t>
      </w:r>
      <w:r w:rsidR="007563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групп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С-Петербург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Москву, Казань. </w:t>
      </w:r>
      <w:r w:rsidR="0075635A">
        <w:rPr>
          <w:rFonts w:hAnsi="Times New Roman" w:cs="Times New Roman"/>
          <w:color w:val="000000"/>
          <w:sz w:val="24"/>
          <w:szCs w:val="24"/>
          <w:lang w:val="ru-RU"/>
        </w:rPr>
        <w:t xml:space="preserve">Каждый класс не менее одного раза в год проводит мероприятие в городском краеведческом музее. </w:t>
      </w:r>
    </w:p>
    <w:p w:rsidR="0075635A" w:rsidRDefault="0075635A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Школа стала организатором трех общегородских митингов в память о воинах, погибших в Великой отечественной войне и воинов-интернационалистов. Школьники МКОУ СОШ№3 - участники акции «Георгиевская ленточка», </w:t>
      </w:r>
    </w:p>
    <w:p w:rsidR="0075635A" w:rsidRDefault="0075635A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Году театра был посвящен «театральный салон», в феврале прошел парад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малышковых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войск, многоборье старшеклассников- будущих призывников.</w:t>
      </w:r>
    </w:p>
    <w:p w:rsidR="0075635A" w:rsidRPr="002E0E77" w:rsidRDefault="0075635A" w:rsidP="00BA4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C4986" w:rsidRDefault="009C4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55FE" w:rsidRDefault="00D155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55FE" w:rsidRDefault="00D155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55FE" w:rsidRPr="009C4986" w:rsidRDefault="00D155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Pr="00030008" w:rsidRDefault="00A533C8" w:rsidP="00D155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00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D155FE" w:rsidRPr="002E0E77" w:rsidRDefault="00D155FE" w:rsidP="00D155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D155FE" w:rsidRDefault="00D155FE" w:rsidP="00D155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естественно-научное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55FE" w:rsidRDefault="00D155FE" w:rsidP="00D155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культурологическое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55FE" w:rsidRDefault="00D155FE" w:rsidP="00D155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55FE" w:rsidRDefault="00D155FE" w:rsidP="00D155F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55FE" w:rsidRDefault="00D155FE" w:rsidP="00D155F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155FE" w:rsidRDefault="00D155FE" w:rsidP="00D155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осуществляется в рамках функционирующего социально-педагогического комплекса. Выбор производится на основе пожеланий родителей и учащихся. Процент охвата дополнительным образования несколько снизился в результате присоединения Н-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Дербеновкого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филиала, где учащиеся пока не имели возможности посещать кружки, секции, учреждения дополнительного образования из-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  удаленности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AA0">
        <w:rPr>
          <w:rFonts w:hAnsi="Times New Roman" w:cs="Times New Roman"/>
          <w:color w:val="000000"/>
          <w:sz w:val="24"/>
          <w:szCs w:val="24"/>
          <w:lang w:val="ru-RU"/>
        </w:rPr>
        <w:t xml:space="preserve">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проживания. Материально-технические возможности школы ограничивают круг осуществления дополнительного образования в рамках школы. Поэтому долгосрочное сотрудничество с вышеперечисленными учреждениями дополнительного образования является </w:t>
      </w:r>
      <w:r w:rsidR="009F1AA0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способом организации занятости дополнительным образованием детей и подростков школы. </w:t>
      </w:r>
    </w:p>
    <w:p w:rsidR="00A6106C" w:rsidRPr="009F1AA0" w:rsidRDefault="009F1AA0" w:rsidP="009F1A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опросу наиболее востребовано физкультурно-спортивное направление (73% детей, занятых дополнительным образованием); культурологическое (18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% )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 Остальные направления составляют 9%.</w:t>
      </w:r>
    </w:p>
    <w:p w:rsidR="00A6106C" w:rsidRPr="00D155FE" w:rsidRDefault="00A6106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6106C" w:rsidRDefault="00D402C4" w:rsidP="009F1AA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5187162" cy="3482502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106C" w:rsidRDefault="00D402C4" w:rsidP="00D402C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drawing>
          <wp:inline distT="0" distB="0" distL="0" distR="0" wp14:anchorId="0AAE7D85" wp14:editId="631220D2">
            <wp:extent cx="4620571" cy="2864677"/>
            <wp:effectExtent l="0" t="0" r="889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15E6" w:rsidRPr="00ED15E6" w:rsidRDefault="00ED15E6" w:rsidP="00D402C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Школьные кружки</w:t>
      </w:r>
      <w:r w:rsidR="00CE6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2018г</w:t>
      </w:r>
    </w:p>
    <w:tbl>
      <w:tblPr>
        <w:tblStyle w:val="a5"/>
        <w:tblW w:w="5812" w:type="dxa"/>
        <w:jc w:val="center"/>
        <w:tblLook w:val="04A0" w:firstRow="1" w:lastRow="0" w:firstColumn="1" w:lastColumn="0" w:noHBand="0" w:noVBand="1"/>
      </w:tblPr>
      <w:tblGrid>
        <w:gridCol w:w="614"/>
        <w:gridCol w:w="3355"/>
        <w:gridCol w:w="1843"/>
      </w:tblGrid>
      <w:tr w:rsidR="00ED15E6" w:rsidRPr="00537B64" w:rsidTr="00CE6C0B">
        <w:trPr>
          <w:trHeight w:val="1156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 w:rsidRPr="005A3D2C">
              <w:rPr>
                <w:rFonts w:ascii="Times New Roman" w:hAnsi="Times New Roman" w:cs="Times New Roman"/>
              </w:rPr>
              <w:t>№</w:t>
            </w:r>
          </w:p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 w:rsidRPr="005A3D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B64">
              <w:rPr>
                <w:rFonts w:ascii="Times New Roman" w:hAnsi="Times New Roman" w:cs="Times New Roman"/>
                <w:b/>
              </w:rPr>
              <w:t>Наименование кружка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B64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</w:tr>
      <w:tr w:rsidR="00ED15E6" w:rsidRPr="00537B64" w:rsidTr="00CE6C0B">
        <w:trPr>
          <w:trHeight w:val="421"/>
          <w:jc w:val="center"/>
        </w:trPr>
        <w:tc>
          <w:tcPr>
            <w:tcW w:w="5812" w:type="dxa"/>
            <w:gridSpan w:val="3"/>
            <w:shd w:val="clear" w:color="auto" w:fill="auto"/>
            <w:tcMar>
              <w:left w:w="108" w:type="dxa"/>
            </w:tcMar>
          </w:tcPr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D2C">
              <w:rPr>
                <w:rFonts w:ascii="Times New Roman" w:hAnsi="Times New Roman" w:cs="Times New Roman"/>
                <w:b/>
              </w:rPr>
              <w:t>Спортивно-оздоровительное направление</w:t>
            </w:r>
          </w:p>
        </w:tc>
      </w:tr>
      <w:tr w:rsidR="00ED15E6" w:rsidRPr="00537B64" w:rsidTr="00CE6C0B">
        <w:trPr>
          <w:trHeight w:val="375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rPr>
                <w:rFonts w:ascii="Times New Roman" w:hAnsi="Times New Roman" w:cs="Times New Roman"/>
              </w:rPr>
            </w:pPr>
            <w:r w:rsidRPr="00537B6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D15E6" w:rsidRPr="00537B64" w:rsidTr="00CE6C0B">
        <w:trPr>
          <w:trHeight w:val="375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D15E6" w:rsidRPr="00537B64" w:rsidTr="00CE6C0B">
        <w:trPr>
          <w:trHeight w:val="375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D15E6" w:rsidRPr="00537B64" w:rsidTr="00CE6C0B">
        <w:trPr>
          <w:trHeight w:val="375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физкультура (дошкольная группа)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D15E6" w:rsidRPr="00537B64" w:rsidRDefault="00ED15E6" w:rsidP="00030008">
            <w:pPr>
              <w:rPr>
                <w:rFonts w:ascii="Times New Roman" w:hAnsi="Times New Roman" w:cs="Times New Roman"/>
              </w:rPr>
            </w:pPr>
            <w:r w:rsidRPr="00537B64">
              <w:rPr>
                <w:rFonts w:ascii="Times New Roman" w:hAnsi="Times New Roman" w:cs="Times New Roman"/>
              </w:rPr>
              <w:t>.</w:t>
            </w:r>
          </w:p>
          <w:p w:rsidR="00ED15E6" w:rsidRDefault="00ED15E6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D15E6" w:rsidRPr="00537B64" w:rsidTr="00CE6C0B">
        <w:trPr>
          <w:trHeight w:val="375"/>
          <w:jc w:val="center"/>
        </w:trPr>
        <w:tc>
          <w:tcPr>
            <w:tcW w:w="5812" w:type="dxa"/>
            <w:gridSpan w:val="3"/>
            <w:shd w:val="clear" w:color="auto" w:fill="auto"/>
            <w:tcMar>
              <w:left w:w="108" w:type="dxa"/>
            </w:tcMar>
          </w:tcPr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D2C">
              <w:rPr>
                <w:rFonts w:ascii="Times New Roman" w:hAnsi="Times New Roman" w:cs="Times New Roman"/>
                <w:b/>
              </w:rPr>
              <w:t>Социологическое направление</w:t>
            </w:r>
          </w:p>
        </w:tc>
      </w:tr>
      <w:tr w:rsidR="00CE6C0B" w:rsidRPr="00537B64" w:rsidTr="00CE6C0B">
        <w:trPr>
          <w:trHeight w:val="575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6C0B" w:rsidRPr="005A3D2C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rPr>
                <w:rFonts w:ascii="Times New Roman" w:hAnsi="Times New Roman" w:cs="Times New Roman"/>
              </w:rPr>
            </w:pPr>
            <w:r w:rsidRPr="00537B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Человек</w:t>
            </w:r>
            <w:r w:rsidRPr="00537B64">
              <w:rPr>
                <w:rFonts w:ascii="Times New Roman" w:hAnsi="Times New Roman" w:cs="Times New Roman"/>
              </w:rPr>
              <w:t xml:space="preserve"> и закон»</w:t>
            </w:r>
          </w:p>
          <w:p w:rsidR="00CE6C0B" w:rsidRPr="00537B64" w:rsidRDefault="00CE6C0B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E6C0B" w:rsidRPr="00537B64" w:rsidRDefault="00CE6C0B" w:rsidP="00CE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D15E6" w:rsidRPr="00537B64" w:rsidTr="00CE6C0B">
        <w:trPr>
          <w:trHeight w:val="421"/>
          <w:jc w:val="center"/>
        </w:trPr>
        <w:tc>
          <w:tcPr>
            <w:tcW w:w="5812" w:type="dxa"/>
            <w:gridSpan w:val="3"/>
            <w:shd w:val="clear" w:color="auto" w:fill="auto"/>
            <w:tcMar>
              <w:left w:w="108" w:type="dxa"/>
            </w:tcMar>
          </w:tcPr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D2C"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</w:tr>
      <w:tr w:rsidR="00CE6C0B" w:rsidRPr="00537B64" w:rsidTr="00CE6C0B">
        <w:trPr>
          <w:trHeight w:val="663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6C0B" w:rsidRPr="005A3D2C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CE6C0B" w:rsidRPr="00537B64" w:rsidRDefault="00CE6C0B" w:rsidP="00030008">
            <w:pPr>
              <w:rPr>
                <w:rFonts w:ascii="Times New Roman" w:hAnsi="Times New Roman" w:cs="Times New Roman"/>
              </w:rPr>
            </w:pPr>
            <w:r w:rsidRPr="00537B64">
              <w:rPr>
                <w:rFonts w:ascii="Times New Roman" w:hAnsi="Times New Roman" w:cs="Times New Roman"/>
              </w:rPr>
              <w:t>«</w:t>
            </w:r>
            <w:proofErr w:type="spellStart"/>
            <w:r w:rsidRPr="00537B64">
              <w:rPr>
                <w:rFonts w:ascii="Times New Roman" w:hAnsi="Times New Roman" w:cs="Times New Roman"/>
              </w:rPr>
              <w:t>Смастеримка</w:t>
            </w:r>
            <w:proofErr w:type="spellEnd"/>
            <w:r w:rsidRPr="00537B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E6C0B" w:rsidRPr="00537B64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537B64">
              <w:rPr>
                <w:rFonts w:ascii="Times New Roman" w:hAnsi="Times New Roman" w:cs="Times New Roman"/>
              </w:rPr>
              <w:t>15</w:t>
            </w:r>
          </w:p>
        </w:tc>
      </w:tr>
      <w:tr w:rsidR="00CE6C0B" w:rsidRPr="00537B64" w:rsidTr="00CE6C0B">
        <w:trPr>
          <w:trHeight w:val="673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</w:p>
          <w:p w:rsidR="00CE6C0B" w:rsidRPr="005A3D2C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CE6C0B" w:rsidRDefault="00CE6C0B" w:rsidP="00030008">
            <w:pPr>
              <w:rPr>
                <w:rFonts w:ascii="Times New Roman" w:hAnsi="Times New Roman" w:cs="Times New Roman"/>
              </w:rPr>
            </w:pPr>
          </w:p>
          <w:p w:rsidR="00CE6C0B" w:rsidRPr="00537B64" w:rsidRDefault="00CE6C0B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 (дошкольная группа)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</w:p>
          <w:p w:rsidR="00CE6C0B" w:rsidRPr="00537B64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E6C0B" w:rsidRPr="00537B64" w:rsidTr="00CE6C0B">
        <w:trPr>
          <w:trHeight w:val="673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праздника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E6C0B" w:rsidRPr="00537B64" w:rsidTr="00CE6C0B">
        <w:trPr>
          <w:trHeight w:val="673"/>
          <w:jc w:val="center"/>
        </w:trPr>
        <w:tc>
          <w:tcPr>
            <w:tcW w:w="61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музыки (дошкольная группа)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E6C0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D15E6" w:rsidRPr="00537B64" w:rsidTr="00CE6C0B">
        <w:trPr>
          <w:trHeight w:val="407"/>
          <w:jc w:val="center"/>
        </w:trPr>
        <w:tc>
          <w:tcPr>
            <w:tcW w:w="5812" w:type="dxa"/>
            <w:gridSpan w:val="3"/>
            <w:shd w:val="clear" w:color="auto" w:fill="auto"/>
            <w:tcMar>
              <w:left w:w="108" w:type="dxa"/>
            </w:tcMar>
          </w:tcPr>
          <w:p w:rsidR="00ED15E6" w:rsidRPr="005A3D2C" w:rsidRDefault="00ED15E6" w:rsidP="00030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</w:tr>
      <w:tr w:rsidR="00CE6C0B" w:rsidRPr="00537B64" w:rsidTr="00CE6C0B">
        <w:trPr>
          <w:trHeight w:val="189"/>
          <w:jc w:val="center"/>
        </w:trPr>
        <w:tc>
          <w:tcPr>
            <w:tcW w:w="614" w:type="dxa"/>
            <w:shd w:val="clear" w:color="auto" w:fill="auto"/>
            <w:tcMar>
              <w:left w:w="108" w:type="dxa"/>
            </w:tcMar>
          </w:tcPr>
          <w:p w:rsidR="00CE6C0B" w:rsidRPr="00E00743" w:rsidRDefault="00CE6C0B" w:rsidP="00030008">
            <w:pPr>
              <w:rPr>
                <w:rFonts w:ascii="Times New Roman" w:hAnsi="Times New Roman" w:cs="Times New Roman"/>
              </w:rPr>
            </w:pPr>
            <w:r w:rsidRPr="00E00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CE6C0B" w:rsidRPr="00E00743" w:rsidRDefault="00CE6C0B" w:rsidP="00030008">
            <w:pPr>
              <w:rPr>
                <w:rFonts w:ascii="Times New Roman" w:hAnsi="Times New Roman" w:cs="Times New Roman"/>
              </w:rPr>
            </w:pPr>
            <w:r w:rsidRPr="00E00743">
              <w:rPr>
                <w:rFonts w:ascii="Times New Roman" w:hAnsi="Times New Roman" w:cs="Times New Roman"/>
              </w:rPr>
              <w:t>Зеленая планета</w:t>
            </w:r>
          </w:p>
        </w:tc>
        <w:tc>
          <w:tcPr>
            <w:tcW w:w="1843" w:type="dxa"/>
            <w:shd w:val="clear" w:color="auto" w:fill="auto"/>
          </w:tcPr>
          <w:p w:rsidR="00CE6C0B" w:rsidRPr="00E00743" w:rsidRDefault="00CE6C0B" w:rsidP="00030008">
            <w:pPr>
              <w:rPr>
                <w:rFonts w:ascii="Times New Roman" w:hAnsi="Times New Roman" w:cs="Times New Roman"/>
              </w:rPr>
            </w:pPr>
            <w:r w:rsidRPr="00E00743">
              <w:rPr>
                <w:rFonts w:ascii="Times New Roman" w:hAnsi="Times New Roman" w:cs="Times New Roman"/>
              </w:rPr>
              <w:t>25</w:t>
            </w:r>
          </w:p>
        </w:tc>
      </w:tr>
      <w:tr w:rsidR="00ED15E6" w:rsidRPr="00537B64" w:rsidTr="00CE6C0B">
        <w:trPr>
          <w:trHeight w:val="188"/>
          <w:jc w:val="center"/>
        </w:trPr>
        <w:tc>
          <w:tcPr>
            <w:tcW w:w="5812" w:type="dxa"/>
            <w:gridSpan w:val="3"/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CE6C0B" w:rsidRPr="00537B64" w:rsidTr="00CE6C0B">
        <w:trPr>
          <w:trHeight w:val="188"/>
          <w:jc w:val="center"/>
        </w:trPr>
        <w:tc>
          <w:tcPr>
            <w:tcW w:w="614" w:type="dxa"/>
            <w:shd w:val="clear" w:color="auto" w:fill="auto"/>
            <w:tcMar>
              <w:left w:w="108" w:type="dxa"/>
            </w:tcMar>
          </w:tcPr>
          <w:p w:rsidR="00CE6C0B" w:rsidRPr="00E00743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E00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CE6C0B" w:rsidRPr="00E00743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E00743">
              <w:rPr>
                <w:rFonts w:ascii="Times New Roman" w:hAnsi="Times New Roman" w:cs="Times New Roman"/>
              </w:rPr>
              <w:t>Феникс</w:t>
            </w:r>
          </w:p>
        </w:tc>
        <w:tc>
          <w:tcPr>
            <w:tcW w:w="1843" w:type="dxa"/>
            <w:shd w:val="clear" w:color="auto" w:fill="auto"/>
          </w:tcPr>
          <w:p w:rsidR="00CE6C0B" w:rsidRPr="00E00743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E00743">
              <w:rPr>
                <w:rFonts w:ascii="Times New Roman" w:hAnsi="Times New Roman" w:cs="Times New Roman"/>
              </w:rPr>
              <w:t>24</w:t>
            </w:r>
          </w:p>
        </w:tc>
      </w:tr>
      <w:tr w:rsidR="00ED15E6" w:rsidRPr="00537B64" w:rsidTr="00CE6C0B">
        <w:trPr>
          <w:trHeight w:val="188"/>
          <w:jc w:val="center"/>
        </w:trPr>
        <w:tc>
          <w:tcPr>
            <w:tcW w:w="5812" w:type="dxa"/>
            <w:gridSpan w:val="3"/>
            <w:shd w:val="clear" w:color="auto" w:fill="auto"/>
            <w:tcMar>
              <w:left w:w="108" w:type="dxa"/>
            </w:tcMar>
          </w:tcPr>
          <w:p w:rsidR="00ED15E6" w:rsidRDefault="00ED15E6" w:rsidP="00030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Интеллектуальное направление</w:t>
            </w:r>
          </w:p>
        </w:tc>
      </w:tr>
      <w:tr w:rsidR="00CE6C0B" w:rsidRPr="00537B64" w:rsidTr="00CE6C0B">
        <w:trPr>
          <w:trHeight w:val="188"/>
          <w:jc w:val="center"/>
        </w:trPr>
        <w:tc>
          <w:tcPr>
            <w:tcW w:w="614" w:type="dxa"/>
            <w:shd w:val="clear" w:color="auto" w:fill="auto"/>
            <w:tcMar>
              <w:left w:w="108" w:type="dxa"/>
            </w:tcMar>
          </w:tcPr>
          <w:p w:rsidR="00CE6C0B" w:rsidRPr="004210D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421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CE6C0B" w:rsidRPr="004210D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4210D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843" w:type="dxa"/>
            <w:shd w:val="clear" w:color="auto" w:fill="auto"/>
          </w:tcPr>
          <w:p w:rsidR="00CE6C0B" w:rsidRPr="004210D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4210DB">
              <w:rPr>
                <w:rFonts w:ascii="Times New Roman" w:hAnsi="Times New Roman" w:cs="Times New Roman"/>
              </w:rPr>
              <w:t>20</w:t>
            </w:r>
          </w:p>
        </w:tc>
      </w:tr>
      <w:tr w:rsidR="00CE6C0B" w:rsidRPr="00537B64" w:rsidTr="00CE6C0B">
        <w:trPr>
          <w:trHeight w:val="188"/>
          <w:jc w:val="center"/>
        </w:trPr>
        <w:tc>
          <w:tcPr>
            <w:tcW w:w="614" w:type="dxa"/>
            <w:shd w:val="clear" w:color="auto" w:fill="auto"/>
            <w:tcMar>
              <w:left w:w="108" w:type="dxa"/>
            </w:tcMar>
          </w:tcPr>
          <w:p w:rsidR="00CE6C0B" w:rsidRPr="004210D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 w:rsidRPr="00421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CE6C0B" w:rsidRPr="004210D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843" w:type="dxa"/>
            <w:shd w:val="clear" w:color="auto" w:fill="auto"/>
          </w:tcPr>
          <w:p w:rsidR="00CE6C0B" w:rsidRPr="004210DB" w:rsidRDefault="00CE6C0B" w:rsidP="00030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ED15E6" w:rsidRDefault="00ED15E6" w:rsidP="00ED15E6">
      <w:pPr>
        <w:spacing w:after="0"/>
      </w:pPr>
    </w:p>
    <w:p w:rsidR="00A6106C" w:rsidRDefault="00A6106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6106C" w:rsidRDefault="00A6106C" w:rsidP="009F1AA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3586F" w:rsidRDefault="00A533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53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9F1AA0" w:rsidRPr="009F1AA0" w:rsidRDefault="009F1AA0" w:rsidP="009F1AA0">
      <w:pPr>
        <w:spacing w:before="120" w:after="0"/>
        <w:jc w:val="center"/>
        <w:rPr>
          <w:b/>
          <w:sz w:val="20"/>
          <w:szCs w:val="20"/>
          <w:lang w:val="ru-RU"/>
        </w:rPr>
      </w:pPr>
      <w:r w:rsidRPr="0078629A">
        <w:rPr>
          <w:b/>
          <w:sz w:val="20"/>
          <w:szCs w:val="20"/>
        </w:rPr>
        <w:t>IV</w:t>
      </w:r>
      <w:r w:rsidRPr="009F1AA0">
        <w:rPr>
          <w:b/>
          <w:sz w:val="20"/>
          <w:szCs w:val="20"/>
          <w:lang w:val="ru-RU"/>
        </w:rPr>
        <w:t>. Содержание и качество подготовки</w:t>
      </w:r>
    </w:p>
    <w:p w:rsidR="009F1AA0" w:rsidRPr="009F1AA0" w:rsidRDefault="009F1AA0" w:rsidP="009F1AA0">
      <w:pPr>
        <w:spacing w:before="120" w:after="0"/>
        <w:rPr>
          <w:szCs w:val="24"/>
          <w:lang w:val="ru-RU"/>
        </w:rPr>
      </w:pPr>
      <w:r w:rsidRPr="009F1AA0">
        <w:rPr>
          <w:szCs w:val="24"/>
          <w:lang w:val="ru-RU"/>
        </w:rPr>
        <w:t>Статистика показателей за 201</w:t>
      </w:r>
      <w:r>
        <w:rPr>
          <w:szCs w:val="24"/>
          <w:lang w:val="ru-RU"/>
        </w:rPr>
        <w:t>6–2019</w:t>
      </w:r>
      <w:r w:rsidRPr="009F1AA0">
        <w:rPr>
          <w:szCs w:val="24"/>
          <w:lang w:val="ru-RU"/>
        </w:rPr>
        <w:t xml:space="preserve"> годы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019"/>
        <w:gridCol w:w="1814"/>
        <w:gridCol w:w="1812"/>
        <w:gridCol w:w="1722"/>
        <w:gridCol w:w="1722"/>
      </w:tblGrid>
      <w:tr w:rsidR="009F1AA0" w:rsidRPr="00537960" w:rsidTr="009F1AA0">
        <w:tc>
          <w:tcPr>
            <w:tcW w:w="406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Параметры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статистики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учебный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учебный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2017–2018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учебный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537960" w:rsidRDefault="009B3808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 w:rsidR="008C188C"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 w:rsidR="008C188C" w:rsidRPr="0053796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="008C188C" w:rsidRPr="00537960">
              <w:rPr>
                <w:rFonts w:eastAsia="Times New Roman"/>
                <w:sz w:val="20"/>
                <w:szCs w:val="20"/>
                <w:lang w:eastAsia="ru-RU"/>
              </w:rPr>
              <w:t>учебный</w:t>
            </w:r>
            <w:proofErr w:type="spellEnd"/>
            <w:r w:rsidR="008C188C"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C188C" w:rsidRPr="005379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9F1AA0" w:rsidRPr="00537960" w:rsidTr="009F1AA0">
        <w:tc>
          <w:tcPr>
            <w:tcW w:w="406" w:type="pct"/>
            <w:vMerge w:val="restar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F1AA0">
              <w:rPr>
                <w:rFonts w:eastAsia="Times New Roman"/>
                <w:sz w:val="20"/>
                <w:szCs w:val="20"/>
                <w:lang w:val="ru-RU"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84" w:type="pct"/>
            <w:tcBorders>
              <w:bottom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84" w:type="pct"/>
            <w:tcBorders>
              <w:bottom w:val="nil"/>
            </w:tcBorders>
          </w:tcPr>
          <w:p w:rsidR="009F1AA0" w:rsidRPr="008C188C" w:rsidRDefault="009B3808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599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bottom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дошкольная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  <w:proofErr w:type="spellEnd"/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</w:tcPr>
          <w:p w:rsid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" w:type="pct"/>
            <w:tcBorders>
              <w:bottom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" w:type="pct"/>
            <w:tcBorders>
              <w:bottom w:val="nil"/>
            </w:tcBorders>
          </w:tcPr>
          <w:p w:rsidR="008C188C" w:rsidRPr="008C188C" w:rsidRDefault="008C188C" w:rsidP="008C188C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начальная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школа</w:t>
            </w:r>
            <w:proofErr w:type="spellEnd"/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8C188C" w:rsidRDefault="00A9316B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268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основная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школа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5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84" w:type="pct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84" w:type="pct"/>
          </w:tcPr>
          <w:p w:rsidR="009F1AA0" w:rsidRPr="008C188C" w:rsidRDefault="00A9316B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270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средняя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школа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8C188C" w:rsidRDefault="008C188C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61</w:t>
            </w:r>
          </w:p>
        </w:tc>
      </w:tr>
      <w:tr w:rsidR="009F1AA0" w:rsidRPr="00030008" w:rsidTr="009F1AA0">
        <w:tc>
          <w:tcPr>
            <w:tcW w:w="406" w:type="pct"/>
            <w:vMerge w:val="restar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F1AA0">
              <w:rPr>
                <w:rFonts w:eastAsia="Times New Roman"/>
                <w:sz w:val="20"/>
                <w:szCs w:val="20"/>
                <w:lang w:val="ru-RU"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начальная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школа</w:t>
            </w:r>
            <w:proofErr w:type="spellEnd"/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8C188C" w:rsidRDefault="008C188C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основная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школа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4" w:type="pct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</w:tcPr>
          <w:p w:rsidR="009F1AA0" w:rsidRPr="008C188C" w:rsidRDefault="008C188C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средняя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школа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8C188C" w:rsidRDefault="008C188C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9F1AA0" w:rsidRPr="00537960" w:rsidTr="009F1AA0">
        <w:tc>
          <w:tcPr>
            <w:tcW w:w="406" w:type="pct"/>
            <w:vMerge w:val="restar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pct"/>
            <w:tcBorders>
              <w:bottom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Не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получили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аттестата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основном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общем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образовании</w:t>
            </w:r>
            <w:proofErr w:type="spellEnd"/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8C188C" w:rsidRDefault="008C188C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среднем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общем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образовании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F1AA0" w:rsidRPr="008C188C" w:rsidRDefault="008C188C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9F1AA0" w:rsidRPr="00030008" w:rsidTr="009F1AA0">
        <w:tc>
          <w:tcPr>
            <w:tcW w:w="406" w:type="pct"/>
            <w:vMerge w:val="restar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F1AA0">
              <w:rPr>
                <w:rFonts w:eastAsia="Times New Roman"/>
                <w:sz w:val="20"/>
                <w:szCs w:val="20"/>
                <w:lang w:val="ru-RU" w:eastAsia="ru-RU"/>
              </w:rPr>
              <w:t>Окончили школу с аттестатом особого образца: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pct"/>
            <w:tcBorders>
              <w:bottom w:val="nil"/>
            </w:tcBorders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9F1AA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в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основной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школе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pct"/>
            <w:tcBorders>
              <w:top w:val="nil"/>
            </w:tcBorders>
          </w:tcPr>
          <w:p w:rsidR="009F1AA0" w:rsidRPr="009B3808" w:rsidRDefault="009B3808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9F1AA0" w:rsidRPr="00537960" w:rsidTr="009F1AA0">
        <w:tc>
          <w:tcPr>
            <w:tcW w:w="406" w:type="pct"/>
            <w:vMerge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средней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школе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pct"/>
            <w:shd w:val="clear" w:color="auto" w:fill="auto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pct"/>
          </w:tcPr>
          <w:p w:rsidR="009F1AA0" w:rsidRPr="00537960" w:rsidRDefault="009F1AA0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pct"/>
          </w:tcPr>
          <w:p w:rsidR="009F1AA0" w:rsidRPr="009B3808" w:rsidRDefault="009B3808" w:rsidP="00A9316B">
            <w:pPr>
              <w:tabs>
                <w:tab w:val="left" w:pos="0"/>
              </w:tabs>
              <w:spacing w:before="120" w:after="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4C3E9C" w:rsidRPr="002E0E77" w:rsidRDefault="009F1AA0" w:rsidP="004C3E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AA0">
        <w:rPr>
          <w:szCs w:val="24"/>
          <w:lang w:val="ru-RU"/>
        </w:rPr>
        <w:t xml:space="preserve">Приведенная статистика (на начало года) показывает, что положительная динамика успешного освоения основных образовательных программ сохраняется, при этом </w:t>
      </w:r>
      <w:r w:rsidR="009B3808">
        <w:rPr>
          <w:szCs w:val="24"/>
          <w:lang w:val="ru-RU"/>
        </w:rPr>
        <w:t xml:space="preserve"> </w:t>
      </w:r>
      <w:r w:rsidR="009B3808" w:rsidRPr="009B3808">
        <w:rPr>
          <w:szCs w:val="24"/>
          <w:lang w:val="ru-RU"/>
        </w:rPr>
        <w:t xml:space="preserve"> </w:t>
      </w:r>
      <w:r w:rsidR="009B3808">
        <w:rPr>
          <w:szCs w:val="24"/>
          <w:lang w:val="ru-RU"/>
        </w:rPr>
        <w:t>количество обучающихся школы в 2019г снизилось</w:t>
      </w:r>
      <w:r w:rsidR="00A9316B" w:rsidRPr="00A9316B">
        <w:rPr>
          <w:szCs w:val="24"/>
          <w:lang w:val="ru-RU"/>
        </w:rPr>
        <w:t xml:space="preserve"> </w:t>
      </w:r>
      <w:r w:rsidR="00A9316B">
        <w:rPr>
          <w:szCs w:val="24"/>
          <w:lang w:val="ru-RU"/>
        </w:rPr>
        <w:t>на</w:t>
      </w:r>
      <w:r w:rsidR="00A9316B" w:rsidRPr="00A9316B">
        <w:rPr>
          <w:szCs w:val="24"/>
          <w:lang w:val="ru-RU"/>
        </w:rPr>
        <w:t xml:space="preserve"> 6 %</w:t>
      </w:r>
      <w:r w:rsidRPr="009F1AA0">
        <w:rPr>
          <w:szCs w:val="24"/>
          <w:lang w:val="ru-RU"/>
        </w:rPr>
        <w:t>. Профильного</w:t>
      </w:r>
      <w:r w:rsidR="009B3808">
        <w:rPr>
          <w:szCs w:val="24"/>
          <w:lang w:val="ru-RU"/>
        </w:rPr>
        <w:t xml:space="preserve"> и углубленного обучения в МКОУ СОШ №3</w:t>
      </w:r>
      <w:r w:rsidRPr="009F1AA0">
        <w:rPr>
          <w:szCs w:val="24"/>
          <w:lang w:val="ru-RU"/>
        </w:rPr>
        <w:t xml:space="preserve"> нет.</w:t>
      </w:r>
      <w:r w:rsidR="004C3E9C" w:rsidRPr="004C3E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3E9C" w:rsidRPr="002E0E77">
        <w:rPr>
          <w:rFonts w:hAnsi="Times New Roman" w:cs="Times New Roman"/>
          <w:color w:val="000000"/>
          <w:sz w:val="24"/>
          <w:szCs w:val="24"/>
          <w:lang w:val="ru-RU"/>
        </w:rPr>
        <w:t>Планируется ввести с 2020-2021 года.</w:t>
      </w:r>
    </w:p>
    <w:p w:rsidR="004C3E9C" w:rsidRPr="002E0E77" w:rsidRDefault="004C3E9C" w:rsidP="004C3E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 </w:t>
      </w:r>
      <w:r w:rsidR="003B0A6C">
        <w:rPr>
          <w:rFonts w:hAnsi="Times New Roman" w:cs="Times New Roman"/>
          <w:color w:val="000000"/>
          <w:sz w:val="24"/>
          <w:szCs w:val="24"/>
          <w:lang w:val="ru-RU"/>
        </w:rPr>
        <w:t xml:space="preserve">– 6, с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="003B0A6C">
        <w:rPr>
          <w:rFonts w:hAnsi="Times New Roman" w:cs="Times New Roman"/>
          <w:color w:val="000000"/>
          <w:sz w:val="24"/>
          <w:szCs w:val="24"/>
          <w:lang w:val="ru-RU"/>
        </w:rPr>
        <w:t xml:space="preserve"> – 4. Двое детей получали обучение на дому в связи с заболеванием и рекомендациями ТПМПК. Двое детей с инвалидностью получали образование в рамках инклюзивного образования в обычных классах.</w:t>
      </w:r>
    </w:p>
    <w:p w:rsidR="003B0A6C" w:rsidRDefault="004C3E9C" w:rsidP="004C3E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№3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продолжает успешно реализовывать рабочие программы «Родной язык: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», которые внесли в основные образовательные программы </w:t>
      </w:r>
      <w:r w:rsidR="003B0A6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начального,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январе 2019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2019г. начали реализовывать рабочую программы 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«Второй иностранный язык: немецкий»</w:t>
      </w:r>
      <w:r w:rsidR="003B0A6C">
        <w:rPr>
          <w:rFonts w:hAnsi="Times New Roman" w:cs="Times New Roman"/>
          <w:color w:val="000000"/>
          <w:sz w:val="24"/>
          <w:szCs w:val="24"/>
          <w:lang w:val="ru-RU"/>
        </w:rPr>
        <w:t xml:space="preserve"> в 8а, 8б.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«Второй иностранный язык: французский»</w:t>
      </w:r>
      <w:r w:rsidR="003B0A6C">
        <w:rPr>
          <w:rFonts w:hAnsi="Times New Roman" w:cs="Times New Roman"/>
          <w:color w:val="000000"/>
          <w:sz w:val="24"/>
          <w:szCs w:val="24"/>
          <w:lang w:val="ru-RU"/>
        </w:rPr>
        <w:t xml:space="preserve"> в 5а, 5б классах.</w:t>
      </w:r>
    </w:p>
    <w:p w:rsidR="003B0A6C" w:rsidRPr="004C3E9C" w:rsidRDefault="003B0A6C" w:rsidP="004C3E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AA0" w:rsidRPr="009F1AA0" w:rsidRDefault="004C3E9C" w:rsidP="009F1AA0">
      <w:pPr>
        <w:spacing w:after="0"/>
        <w:rPr>
          <w:szCs w:val="24"/>
          <w:lang w:val="ru-RU"/>
        </w:rPr>
      </w:pPr>
      <w:r>
        <w:rPr>
          <w:szCs w:val="24"/>
          <w:lang w:val="ru-RU"/>
        </w:rPr>
        <w:lastRenderedPageBreak/>
        <w:t>.</w:t>
      </w:r>
    </w:p>
    <w:p w:rsidR="009F1AA0" w:rsidRPr="00A9316B" w:rsidRDefault="009F1AA0" w:rsidP="00A9316B">
      <w:pPr>
        <w:spacing w:before="0" w:beforeAutospacing="0" w:after="0"/>
        <w:jc w:val="center"/>
        <w:rPr>
          <w:b/>
          <w:bCs/>
          <w:sz w:val="24"/>
          <w:szCs w:val="24"/>
          <w:lang w:val="ru-RU"/>
        </w:rPr>
      </w:pPr>
      <w:r w:rsidRPr="00A9316B">
        <w:rPr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9F1AA0" w:rsidRDefault="009F1AA0" w:rsidP="00A9316B">
      <w:pPr>
        <w:spacing w:before="0" w:beforeAutospacing="0" w:after="0"/>
        <w:jc w:val="center"/>
        <w:rPr>
          <w:sz w:val="24"/>
          <w:szCs w:val="24"/>
          <w:lang w:val="ru-RU"/>
        </w:rPr>
      </w:pPr>
      <w:r w:rsidRPr="00A9316B">
        <w:rPr>
          <w:sz w:val="24"/>
          <w:szCs w:val="24"/>
          <w:lang w:val="ru-RU"/>
        </w:rPr>
        <w:t>Результаты освоения учащимися программ начального общего образования</w:t>
      </w:r>
      <w:r w:rsidR="00A9316B">
        <w:rPr>
          <w:sz w:val="24"/>
          <w:szCs w:val="24"/>
          <w:lang w:val="ru-RU"/>
        </w:rPr>
        <w:t xml:space="preserve">                                                        </w:t>
      </w:r>
      <w:r w:rsidRPr="00A9316B">
        <w:rPr>
          <w:sz w:val="24"/>
          <w:szCs w:val="24"/>
          <w:lang w:val="ru-RU"/>
        </w:rPr>
        <w:t xml:space="preserve">по </w:t>
      </w:r>
      <w:r w:rsidR="00A9316B" w:rsidRPr="00A9316B">
        <w:rPr>
          <w:sz w:val="24"/>
          <w:szCs w:val="24"/>
          <w:lang w:val="ru-RU"/>
        </w:rPr>
        <w:t>показателю «успеваемость» в 2018-2019</w:t>
      </w:r>
      <w:r w:rsidRPr="00A9316B">
        <w:rPr>
          <w:sz w:val="24"/>
          <w:szCs w:val="24"/>
          <w:lang w:val="ru-RU"/>
        </w:rPr>
        <w:t xml:space="preserve"> учебном году</w:t>
      </w:r>
    </w:p>
    <w:p w:rsidR="00A9316B" w:rsidRDefault="00A9316B" w:rsidP="00A9316B">
      <w:pPr>
        <w:spacing w:before="0" w:beforeAutospacing="0" w:after="0"/>
        <w:jc w:val="center"/>
        <w:rPr>
          <w:sz w:val="24"/>
          <w:szCs w:val="24"/>
          <w:lang w:val="ru-RU"/>
        </w:rPr>
      </w:pPr>
    </w:p>
    <w:p w:rsidR="00A9316B" w:rsidRPr="00A9316B" w:rsidRDefault="00A9316B" w:rsidP="00A9316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83"/>
        <w:gridCol w:w="572"/>
        <w:gridCol w:w="649"/>
        <w:gridCol w:w="572"/>
        <w:gridCol w:w="1059"/>
        <w:gridCol w:w="1059"/>
        <w:gridCol w:w="572"/>
        <w:gridCol w:w="817"/>
        <w:gridCol w:w="900"/>
        <w:gridCol w:w="572"/>
        <w:gridCol w:w="708"/>
        <w:gridCol w:w="521"/>
        <w:gridCol w:w="696"/>
      </w:tblGrid>
      <w:tr w:rsidR="004C3E9C" w:rsidRPr="00A9316B" w:rsidTr="00A931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Количество</w:t>
            </w: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Не успевают по предметам</w:t>
            </w:r>
          </w:p>
        </w:tc>
      </w:tr>
      <w:tr w:rsidR="004C3E9C" w:rsidRPr="00A9316B" w:rsidTr="00A931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</w:tr>
      <w:tr w:rsidR="004C3E9C" w:rsidRPr="00A9316B" w:rsidTr="00A931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по</w:t>
            </w: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</w:r>
            <w:proofErr w:type="spellStart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уваж</w:t>
            </w:r>
            <w:proofErr w:type="spellEnd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-й</w:t>
            </w: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по</w:t>
            </w: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более 2</w:t>
            </w:r>
          </w:p>
        </w:tc>
      </w:tr>
      <w:tr w:rsidR="004C3E9C" w:rsidRPr="00A9316B" w:rsidTr="00A931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14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1- 4 </w:t>
            </w:r>
            <w:proofErr w:type="spellStart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5- 9 </w:t>
            </w:r>
            <w:proofErr w:type="spellStart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10-11 </w:t>
            </w:r>
            <w:proofErr w:type="spellStart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4C3E9C" w:rsidRPr="00A9316B" w:rsidTr="00A9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A9316B" w:rsidRDefault="004C3E9C" w:rsidP="00A9316B">
            <w:pPr>
              <w:spacing w:before="0"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A9316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A9316B" w:rsidRDefault="00A9316B" w:rsidP="00A9316B">
      <w:pPr>
        <w:spacing w:before="0" w:beforeAutospacing="0" w:after="0"/>
        <w:jc w:val="center"/>
        <w:rPr>
          <w:sz w:val="24"/>
          <w:szCs w:val="24"/>
          <w:lang w:val="ru-RU"/>
        </w:rPr>
      </w:pPr>
    </w:p>
    <w:p w:rsidR="004C3E9C" w:rsidRDefault="004C3E9C" w:rsidP="00A9316B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 w:rsidRPr="004C3E9C">
        <w:rPr>
          <w:b/>
          <w:sz w:val="24"/>
          <w:szCs w:val="24"/>
          <w:lang w:val="ru-RU"/>
        </w:rPr>
        <w:lastRenderedPageBreak/>
        <w:t>Итоги успеваемости и качества обучения</w:t>
      </w:r>
    </w:p>
    <w:p w:rsidR="004C3E9C" w:rsidRPr="004C3E9C" w:rsidRDefault="004C3E9C" w:rsidP="00A9316B">
      <w:pPr>
        <w:spacing w:before="0" w:beforeAutospacing="0"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2018-2019 </w:t>
      </w:r>
      <w:proofErr w:type="spellStart"/>
      <w:r>
        <w:rPr>
          <w:b/>
          <w:sz w:val="24"/>
          <w:szCs w:val="24"/>
          <w:lang w:val="ru-RU"/>
        </w:rPr>
        <w:t>у.г</w:t>
      </w:r>
      <w:proofErr w:type="spellEnd"/>
      <w:r>
        <w:rPr>
          <w:b/>
          <w:sz w:val="24"/>
          <w:szCs w:val="24"/>
          <w:lang w:val="ru-RU"/>
        </w:rPr>
        <w:t>.</w:t>
      </w:r>
    </w:p>
    <w:p w:rsidR="004C3E9C" w:rsidRPr="00F066B3" w:rsidRDefault="004C3E9C" w:rsidP="004C3E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896"/>
        <w:gridCol w:w="2835"/>
      </w:tblGrid>
      <w:tr w:rsidR="004C3E9C" w:rsidRPr="00F066B3" w:rsidTr="004C3E9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успеваемости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качества</w:t>
            </w:r>
            <w:proofErr w:type="spellEnd"/>
          </w:p>
        </w:tc>
      </w:tr>
      <w:tr w:rsidR="004C3E9C" w:rsidRPr="00F066B3" w:rsidTr="004C3E9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</w:tr>
      <w:tr w:rsidR="004C3E9C" w:rsidRPr="00F066B3" w:rsidTr="004C3E9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1- 4 </w:t>
            </w: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58,9</w:t>
            </w:r>
          </w:p>
        </w:tc>
      </w:tr>
      <w:tr w:rsidR="004C3E9C" w:rsidRPr="00F066B3" w:rsidTr="004C3E9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5- 9 </w:t>
            </w: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46,3</w:t>
            </w:r>
          </w:p>
        </w:tc>
      </w:tr>
      <w:tr w:rsidR="004C3E9C" w:rsidRPr="00F066B3" w:rsidTr="004C3E9C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10-11 </w:t>
            </w: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68,9</w:t>
            </w:r>
          </w:p>
        </w:tc>
      </w:tr>
      <w:tr w:rsidR="004C3E9C" w:rsidRPr="00F066B3" w:rsidTr="004C3E9C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3E9C" w:rsidRPr="00F066B3" w:rsidRDefault="004C3E9C" w:rsidP="00030008">
            <w:pPr>
              <w:spacing w:after="255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66B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53,7</w:t>
            </w:r>
          </w:p>
        </w:tc>
      </w:tr>
    </w:tbl>
    <w:p w:rsidR="004C3E9C" w:rsidRPr="00A9316B" w:rsidRDefault="004C3E9C" w:rsidP="00A9316B">
      <w:pPr>
        <w:spacing w:before="0" w:beforeAutospacing="0" w:after="0"/>
        <w:jc w:val="center"/>
        <w:rPr>
          <w:sz w:val="24"/>
          <w:szCs w:val="24"/>
          <w:lang w:val="ru-RU"/>
        </w:rPr>
      </w:pPr>
    </w:p>
    <w:p w:rsidR="003B0A6C" w:rsidRDefault="003B0A6C" w:rsidP="003B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2018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вырос на</w:t>
      </w:r>
      <w:r w:rsidR="000F7A7C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7A7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 (в 2018 был</w:t>
      </w:r>
      <w:r w:rsidR="000F7A7C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0F7A7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 успевающих без неудовлетворительных оценок стабиле и составляет 100%.      </w:t>
      </w:r>
    </w:p>
    <w:p w:rsidR="000F7A7C" w:rsidRDefault="000F7A7C" w:rsidP="003B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Сравнение показателей успешности освоения программ основного общего образования так же демонстрирует рост с 35% в 2018г до 46% в 2019г.- на 11%. Успеваемость также стабильна</w:t>
      </w:r>
      <w:r w:rsidR="006C78E6">
        <w:rPr>
          <w:rFonts w:hAnsi="Times New Roman" w:cs="Times New Roman"/>
          <w:color w:val="000000"/>
          <w:sz w:val="24"/>
          <w:szCs w:val="24"/>
          <w:lang w:val="ru-RU"/>
        </w:rPr>
        <w:t xml:space="preserve"> 99 %.</w:t>
      </w:r>
    </w:p>
    <w:p w:rsidR="006C78E6" w:rsidRDefault="006C78E6" w:rsidP="003B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Заметен рост показателей по итогам освоения программ средней школы с 32% в 2018г. до 69% в 2019г. Успеваемость стабильна – 100%.</w:t>
      </w:r>
    </w:p>
    <w:p w:rsidR="006C78E6" w:rsidRDefault="006C78E6" w:rsidP="00B757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Таким образом, можно констатировать значительный рост показателей в новом учебном году по сравнени</w:t>
      </w:r>
      <w:r w:rsidR="00B7577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7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77E">
        <w:rPr>
          <w:rFonts w:hAnsi="Times New Roman" w:cs="Times New Roman"/>
          <w:color w:val="000000"/>
          <w:sz w:val="24"/>
          <w:szCs w:val="24"/>
          <w:lang w:val="ru-RU"/>
        </w:rPr>
        <w:t>2017-2018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годом</w:t>
      </w:r>
      <w:r w:rsidR="00B7577E">
        <w:rPr>
          <w:rFonts w:hAnsi="Times New Roman" w:cs="Times New Roman"/>
          <w:color w:val="000000"/>
          <w:sz w:val="24"/>
          <w:szCs w:val="24"/>
          <w:lang w:val="ru-RU"/>
        </w:rPr>
        <w:t xml:space="preserve"> 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кола смогла преодолеть спад в уровне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77E">
        <w:rPr>
          <w:rFonts w:hAnsi="Times New Roman" w:cs="Times New Roman"/>
          <w:color w:val="000000"/>
          <w:sz w:val="24"/>
          <w:szCs w:val="24"/>
          <w:lang w:val="ru-RU"/>
        </w:rPr>
        <w:t>учащихся, случившийся в прошлом учебном году.</w:t>
      </w:r>
    </w:p>
    <w:p w:rsidR="00B7577E" w:rsidRPr="002E0E77" w:rsidRDefault="00B7577E" w:rsidP="00B75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6C78E6" w:rsidRPr="00B7577E" w:rsidRDefault="00B7577E" w:rsidP="00B7577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7577E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proofErr w:type="spellEnd"/>
      <w:r w:rsidRPr="00B7577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7577E">
        <w:rPr>
          <w:rFonts w:hAnsi="Times New Roman" w:cs="Times New Roman"/>
          <w:b/>
          <w:color w:val="000000"/>
          <w:sz w:val="24"/>
          <w:szCs w:val="24"/>
        </w:rPr>
        <w:t>сдачи</w:t>
      </w:r>
      <w:proofErr w:type="spellEnd"/>
      <w:r w:rsidRPr="00B7577E">
        <w:rPr>
          <w:rFonts w:hAnsi="Times New Roman" w:cs="Times New Roman"/>
          <w:b/>
          <w:color w:val="000000"/>
          <w:sz w:val="24"/>
          <w:szCs w:val="24"/>
        </w:rPr>
        <w:t xml:space="preserve"> ЕГЭ 2019 </w:t>
      </w:r>
      <w:proofErr w:type="spellStart"/>
      <w:r w:rsidRPr="00B7577E">
        <w:rPr>
          <w:rFonts w:hAnsi="Times New Roman" w:cs="Times New Roman"/>
          <w:b/>
          <w:color w:val="000000"/>
          <w:sz w:val="24"/>
          <w:szCs w:val="24"/>
        </w:rPr>
        <w:t>года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615"/>
        <w:gridCol w:w="2421"/>
        <w:gridCol w:w="2298"/>
        <w:gridCol w:w="1776"/>
      </w:tblGrid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Предмет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Сдавали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всего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Сколько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обучающихся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br/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получили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100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Сколько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обучающихся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br/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получили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90–98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06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Средний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Русский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3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64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Математика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профиль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73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50</w:t>
            </w:r>
            <w:r w:rsidRPr="00B7577E">
              <w:rPr>
                <w:rFonts w:cstheme="minorHAnsi"/>
                <w:bCs/>
                <w:sz w:val="24"/>
                <w:szCs w:val="24"/>
                <w:lang w:val="ru-RU"/>
              </w:rPr>
              <w:t>,4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3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44</w:t>
            </w:r>
            <w:r w:rsidRPr="00B7577E">
              <w:rPr>
                <w:rFonts w:cstheme="minorHAnsi"/>
                <w:bCs/>
                <w:sz w:val="24"/>
                <w:szCs w:val="24"/>
                <w:lang w:val="ru-RU"/>
              </w:rPr>
              <w:t>,6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3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3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41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3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70</w:t>
            </w:r>
            <w:r w:rsidRPr="00B7577E">
              <w:rPr>
                <w:rFonts w:cstheme="minorHAnsi"/>
                <w:bCs/>
                <w:sz w:val="24"/>
                <w:szCs w:val="24"/>
                <w:lang w:val="ru-RU"/>
              </w:rPr>
              <w:t>,5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Англ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3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85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3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52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Литература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CE6C0B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</w:tr>
      <w:tr w:rsidR="00B7577E" w:rsidRPr="00537960" w:rsidTr="00B7577E">
        <w:tc>
          <w:tcPr>
            <w:tcW w:w="1319" w:type="pct"/>
          </w:tcPr>
          <w:p w:rsidR="00B7577E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Математика (база)</w:t>
            </w:r>
          </w:p>
        </w:tc>
        <w:tc>
          <w:tcPr>
            <w:tcW w:w="733" w:type="pct"/>
          </w:tcPr>
          <w:p w:rsidR="00B7577E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099" w:type="pct"/>
          </w:tcPr>
          <w:p w:rsidR="00B7577E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043" w:type="pct"/>
          </w:tcPr>
          <w:p w:rsidR="00B7577E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06" w:type="pct"/>
          </w:tcPr>
          <w:p w:rsidR="00B7577E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Ср оценка - 4</w:t>
            </w:r>
          </w:p>
        </w:tc>
      </w:tr>
      <w:tr w:rsidR="006C78E6" w:rsidRPr="00537960" w:rsidTr="00B7577E">
        <w:tc>
          <w:tcPr>
            <w:tcW w:w="1319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7577E">
              <w:rPr>
                <w:rFonts w:cstheme="minorHAnsi"/>
                <w:bCs/>
                <w:sz w:val="24"/>
                <w:szCs w:val="24"/>
              </w:rPr>
              <w:t>Итого</w:t>
            </w:r>
            <w:proofErr w:type="spellEnd"/>
            <w:r w:rsidRPr="00B7577E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33" w:type="pct"/>
          </w:tcPr>
          <w:p w:rsidR="006C78E6" w:rsidRPr="00B7577E" w:rsidRDefault="006C78E6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99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043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7577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:rsidR="006C78E6" w:rsidRPr="00B7577E" w:rsidRDefault="00B7577E" w:rsidP="00030008">
            <w:pPr>
              <w:spacing w:before="120" w:after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7577E">
              <w:rPr>
                <w:rFonts w:cstheme="minorHAnsi"/>
                <w:bCs/>
                <w:sz w:val="24"/>
                <w:szCs w:val="24"/>
                <w:lang w:val="ru-RU"/>
              </w:rPr>
              <w:t>57,3</w:t>
            </w:r>
          </w:p>
        </w:tc>
      </w:tr>
    </w:tbl>
    <w:p w:rsidR="00B7577E" w:rsidRPr="002E0E77" w:rsidRDefault="00B7577E" w:rsidP="00B757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2019 году </w:t>
      </w:r>
      <w:r w:rsidR="006825C6">
        <w:rPr>
          <w:rFonts w:hAnsi="Times New Roman" w:cs="Times New Roman"/>
          <w:color w:val="000000"/>
          <w:sz w:val="24"/>
          <w:szCs w:val="24"/>
          <w:lang w:val="ru-RU"/>
        </w:rPr>
        <w:t>средний балл результатов</w:t>
      </w: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 xml:space="preserve"> ЕГЭ </w:t>
      </w:r>
      <w:r w:rsidR="006825C6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с 52,4 до 57,3. Улучшились результаты ЕГЭ по предметам: математика (профиль) – более чем на 7 баллов, история - почти на 22 балла, английский язык – на 17,5 баллов, обществознание – на 2,5 балла. По остальным предметам наблюдаем некоторое снижение показателей среднего балла примерно на 6-9 баллов. </w:t>
      </w:r>
      <w:r w:rsidR="00536F25">
        <w:rPr>
          <w:rFonts w:hAnsi="Times New Roman" w:cs="Times New Roman"/>
          <w:color w:val="000000"/>
          <w:sz w:val="24"/>
          <w:szCs w:val="24"/>
          <w:lang w:val="ru-RU"/>
        </w:rPr>
        <w:t xml:space="preserve"> Ни один учащийся не набрал свыше 90 баллов. Максимальный показатель по школе – 86 баллов по обществознанию (</w:t>
      </w:r>
      <w:proofErr w:type="spellStart"/>
      <w:r w:rsidR="00536F25">
        <w:rPr>
          <w:rFonts w:hAnsi="Times New Roman" w:cs="Times New Roman"/>
          <w:color w:val="000000"/>
          <w:sz w:val="24"/>
          <w:szCs w:val="24"/>
          <w:lang w:val="ru-RU"/>
        </w:rPr>
        <w:t>Котрунова</w:t>
      </w:r>
      <w:proofErr w:type="spellEnd"/>
      <w:r w:rsidR="00536F25">
        <w:rPr>
          <w:rFonts w:hAnsi="Times New Roman" w:cs="Times New Roman"/>
          <w:color w:val="000000"/>
          <w:sz w:val="24"/>
          <w:szCs w:val="24"/>
          <w:lang w:val="ru-RU"/>
        </w:rPr>
        <w:t xml:space="preserve"> Д.)</w:t>
      </w:r>
    </w:p>
    <w:p w:rsidR="00F3586F" w:rsidRPr="006C78E6" w:rsidRDefault="00833E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37EC9D8" wp14:editId="62125A14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586F" w:rsidRPr="006825C6" w:rsidRDefault="00F35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Default="00F3586F">
      <w:pPr>
        <w:rPr>
          <w:rFonts w:hAnsi="Times New Roman" w:cs="Times New Roman"/>
          <w:color w:val="000000"/>
          <w:sz w:val="24"/>
          <w:szCs w:val="24"/>
        </w:rPr>
      </w:pPr>
    </w:p>
    <w:p w:rsidR="00833EFD" w:rsidRPr="00833EFD" w:rsidRDefault="00833EFD" w:rsidP="00833EFD">
      <w:pPr>
        <w:spacing w:before="120" w:after="0"/>
        <w:rPr>
          <w:bCs/>
          <w:szCs w:val="24"/>
          <w:lang w:val="ru-RU"/>
        </w:rPr>
      </w:pPr>
      <w:r w:rsidRPr="00833EFD">
        <w:rPr>
          <w:bCs/>
          <w:szCs w:val="24"/>
          <w:lang w:val="ru-RU"/>
        </w:rPr>
        <w:t xml:space="preserve">Результаты сдачи ОГЭ </w:t>
      </w:r>
      <w:r>
        <w:rPr>
          <w:bCs/>
          <w:szCs w:val="24"/>
          <w:lang w:val="ru-RU"/>
        </w:rPr>
        <w:t>2019</w:t>
      </w:r>
      <w:r w:rsidRPr="00833EFD">
        <w:rPr>
          <w:bCs/>
          <w:szCs w:val="24"/>
          <w:lang w:val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24"/>
        <w:gridCol w:w="1963"/>
        <w:gridCol w:w="1963"/>
        <w:gridCol w:w="1961"/>
        <w:gridCol w:w="1961"/>
      </w:tblGrid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60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Сдавали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всего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Сколько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обучающихся</w:t>
            </w:r>
            <w:proofErr w:type="spellEnd"/>
            <w:r w:rsidRPr="00537960">
              <w:rPr>
                <w:bCs/>
                <w:sz w:val="20"/>
                <w:szCs w:val="20"/>
              </w:rPr>
              <w:br/>
            </w:r>
            <w:proofErr w:type="spellStart"/>
            <w:r w:rsidRPr="00537960">
              <w:rPr>
                <w:bCs/>
                <w:sz w:val="20"/>
                <w:szCs w:val="20"/>
              </w:rPr>
              <w:t>получили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100 </w:t>
            </w:r>
            <w:proofErr w:type="spellStart"/>
            <w:r w:rsidRPr="00537960">
              <w:rPr>
                <w:bCs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Сколько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обучающихся</w:t>
            </w:r>
            <w:proofErr w:type="spellEnd"/>
            <w:r w:rsidRPr="00537960">
              <w:rPr>
                <w:bCs/>
                <w:sz w:val="20"/>
                <w:szCs w:val="20"/>
              </w:rPr>
              <w:br/>
            </w:r>
            <w:proofErr w:type="spellStart"/>
            <w:r w:rsidRPr="00537960">
              <w:rPr>
                <w:bCs/>
                <w:sz w:val="20"/>
                <w:szCs w:val="20"/>
              </w:rPr>
              <w:t>получили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«5»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Сколько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обучающихся</w:t>
            </w:r>
            <w:proofErr w:type="spellEnd"/>
            <w:r w:rsidRPr="00537960">
              <w:rPr>
                <w:bCs/>
                <w:sz w:val="20"/>
                <w:szCs w:val="20"/>
              </w:rPr>
              <w:br/>
            </w:r>
            <w:proofErr w:type="spellStart"/>
            <w:r w:rsidRPr="00537960">
              <w:rPr>
                <w:bCs/>
                <w:sz w:val="20"/>
                <w:szCs w:val="20"/>
              </w:rPr>
              <w:t>получили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«4»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Сколько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обучающихся</w:t>
            </w:r>
            <w:proofErr w:type="spellEnd"/>
            <w:r w:rsidRPr="00537960">
              <w:rPr>
                <w:bCs/>
                <w:sz w:val="20"/>
                <w:szCs w:val="20"/>
              </w:rPr>
              <w:br/>
            </w:r>
            <w:proofErr w:type="spellStart"/>
            <w:r w:rsidRPr="00537960">
              <w:rPr>
                <w:bCs/>
                <w:sz w:val="20"/>
                <w:szCs w:val="20"/>
              </w:rPr>
              <w:t>получили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«3»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60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Русский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bCs/>
                <w:sz w:val="20"/>
                <w:szCs w:val="20"/>
              </w:rPr>
              <w:t>язык</w:t>
            </w:r>
            <w:proofErr w:type="spellEnd"/>
            <w:r w:rsidRPr="005379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60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 w:rsidRPr="00537960">
              <w:rPr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60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601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601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601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601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601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3EFD" w:rsidRPr="00537960" w:rsidTr="00833EFD">
        <w:tc>
          <w:tcPr>
            <w:tcW w:w="837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Английский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601" w:type="pct"/>
          </w:tcPr>
          <w:p w:rsidR="00833EFD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1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833EFD" w:rsidRPr="00537960" w:rsidRDefault="00833EFD" w:rsidP="00030008">
            <w:pPr>
              <w:spacing w:before="12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602C65" w:rsidRPr="00602C65" w:rsidRDefault="00602C65" w:rsidP="00833E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основного государственного экзамена в 2019 году стабильные, преобладают оценки «4» и «5» по всем предметам, кроме физики. Обращает на себя внимание малый выбор предметов «история», «английский язык», отсутствие выбора по предмету «литература».</w:t>
      </w:r>
    </w:p>
    <w:p w:rsidR="00833EFD" w:rsidRPr="002E0E77" w:rsidRDefault="00833EFD" w:rsidP="00833E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E77">
        <w:rPr>
          <w:rFonts w:hAnsi="Times New Roman" w:cs="Times New Roman"/>
          <w:color w:val="000000"/>
          <w:sz w:val="24"/>
          <w:szCs w:val="24"/>
          <w:lang w:val="ru-RU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F3586F" w:rsidRPr="00833EFD" w:rsidRDefault="00F358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Pr="00030008" w:rsidRDefault="00A53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300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030008" w:rsidRDefault="00A533C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687"/>
        <w:gridCol w:w="964"/>
        <w:gridCol w:w="964"/>
        <w:gridCol w:w="1796"/>
        <w:gridCol w:w="687"/>
        <w:gridCol w:w="1116"/>
        <w:gridCol w:w="1796"/>
        <w:gridCol w:w="1183"/>
        <w:gridCol w:w="929"/>
      </w:tblGrid>
      <w:tr w:rsidR="00030008" w:rsidRPr="00537960" w:rsidTr="00030008">
        <w:tc>
          <w:tcPr>
            <w:tcW w:w="406" w:type="pct"/>
            <w:vMerge w:val="restar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Год</w:t>
            </w:r>
            <w:proofErr w:type="spellEnd"/>
            <w:r w:rsidRPr="00537960">
              <w:rPr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2002" w:type="pct"/>
            <w:gridSpan w:val="4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Основная</w:t>
            </w:r>
            <w:proofErr w:type="spellEnd"/>
            <w:r w:rsidRPr="00537960">
              <w:rPr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592" w:type="pct"/>
            <w:gridSpan w:val="5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Средняя</w:t>
            </w:r>
            <w:proofErr w:type="spellEnd"/>
            <w:r w:rsidRPr="00537960">
              <w:rPr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sz w:val="20"/>
                <w:szCs w:val="20"/>
              </w:rPr>
              <w:t>школа</w:t>
            </w:r>
            <w:proofErr w:type="spellEnd"/>
          </w:p>
        </w:tc>
      </w:tr>
      <w:tr w:rsidR="00030008" w:rsidRPr="00030008" w:rsidTr="00030008">
        <w:trPr>
          <w:cantSplit/>
          <w:trHeight w:val="693"/>
        </w:trPr>
        <w:tc>
          <w:tcPr>
            <w:tcW w:w="406" w:type="pct"/>
            <w:vMerge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38" w:type="pct"/>
            <w:vAlign w:val="center"/>
          </w:tcPr>
          <w:p w:rsidR="00030008" w:rsidRPr="00030008" w:rsidRDefault="00030008" w:rsidP="0003000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30008">
              <w:rPr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438" w:type="pct"/>
            <w:vAlign w:val="center"/>
          </w:tcPr>
          <w:p w:rsidR="00030008" w:rsidRPr="00030008" w:rsidRDefault="00030008" w:rsidP="0003000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30008">
              <w:rPr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815" w:type="pc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Поступили</w:t>
            </w:r>
            <w:proofErr w:type="spellEnd"/>
            <w:r w:rsidRPr="00537960">
              <w:rPr>
                <w:sz w:val="20"/>
                <w:szCs w:val="20"/>
              </w:rPr>
              <w:t xml:space="preserve"> в </w:t>
            </w:r>
            <w:proofErr w:type="spellStart"/>
            <w:r w:rsidRPr="00537960">
              <w:rPr>
                <w:sz w:val="20"/>
                <w:szCs w:val="20"/>
              </w:rPr>
              <w:t>профессиональную</w:t>
            </w:r>
            <w:proofErr w:type="spellEnd"/>
            <w:r w:rsidRPr="00537960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312" w:type="pc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07" w:type="pc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Поступили</w:t>
            </w:r>
            <w:proofErr w:type="spellEnd"/>
            <w:r w:rsidRPr="00537960">
              <w:rPr>
                <w:sz w:val="20"/>
                <w:szCs w:val="20"/>
              </w:rPr>
              <w:t xml:space="preserve"> в ВУЗ</w:t>
            </w:r>
          </w:p>
        </w:tc>
        <w:tc>
          <w:tcPr>
            <w:tcW w:w="815" w:type="pc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Поступили</w:t>
            </w:r>
            <w:proofErr w:type="spellEnd"/>
            <w:r w:rsidRPr="00537960">
              <w:rPr>
                <w:sz w:val="20"/>
                <w:szCs w:val="20"/>
              </w:rPr>
              <w:t xml:space="preserve"> в </w:t>
            </w:r>
            <w:proofErr w:type="spellStart"/>
            <w:r w:rsidRPr="00537960">
              <w:rPr>
                <w:sz w:val="20"/>
                <w:szCs w:val="20"/>
              </w:rPr>
              <w:t>профессиональную</w:t>
            </w:r>
            <w:proofErr w:type="spellEnd"/>
            <w:r w:rsidRPr="00537960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537" w:type="pct"/>
            <w:vAlign w:val="center"/>
          </w:tcPr>
          <w:p w:rsidR="00030008" w:rsidRPr="00537960" w:rsidRDefault="00030008" w:rsidP="0003000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7960">
              <w:rPr>
                <w:sz w:val="20"/>
                <w:szCs w:val="20"/>
              </w:rPr>
              <w:t>Устроились</w:t>
            </w:r>
            <w:proofErr w:type="spellEnd"/>
            <w:r w:rsidRPr="00537960">
              <w:rPr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sz w:val="20"/>
                <w:szCs w:val="20"/>
              </w:rPr>
              <w:t>на</w:t>
            </w:r>
            <w:proofErr w:type="spellEnd"/>
            <w:r w:rsidRPr="00537960">
              <w:rPr>
                <w:sz w:val="20"/>
                <w:szCs w:val="20"/>
              </w:rPr>
              <w:t xml:space="preserve"> </w:t>
            </w:r>
            <w:proofErr w:type="spellStart"/>
            <w:r w:rsidRPr="00537960">
              <w:rPr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422" w:type="pct"/>
            <w:vAlign w:val="center"/>
          </w:tcPr>
          <w:p w:rsidR="00030008" w:rsidRPr="00030008" w:rsidRDefault="00030008" w:rsidP="0003000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30008">
              <w:rPr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030008" w:rsidRPr="00537960" w:rsidTr="00030008">
        <w:tc>
          <w:tcPr>
            <w:tcW w:w="406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2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8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8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7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5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7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008" w:rsidRPr="00537960" w:rsidTr="00030008">
        <w:tc>
          <w:tcPr>
            <w:tcW w:w="406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2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38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8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7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5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7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030008" w:rsidRPr="00537960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008" w:rsidRPr="00537960" w:rsidTr="00030008">
        <w:tc>
          <w:tcPr>
            <w:tcW w:w="406" w:type="pct"/>
            <w:vAlign w:val="center"/>
          </w:tcPr>
          <w:p w:rsidR="00030008" w:rsidRPr="00030008" w:rsidRDefault="00030008" w:rsidP="00030008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312" w:type="pct"/>
            <w:vAlign w:val="center"/>
          </w:tcPr>
          <w:p w:rsidR="00030008" w:rsidRPr="00030008" w:rsidRDefault="00030008" w:rsidP="00030008">
            <w:pPr>
              <w:spacing w:before="120"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438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2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7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5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7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vAlign w:val="center"/>
          </w:tcPr>
          <w:p w:rsidR="00030008" w:rsidRDefault="00030008" w:rsidP="0003000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30008" w:rsidRPr="00030008" w:rsidRDefault="00030008" w:rsidP="000300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0008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увеличилось число выпускников 9-го класса, которые продолжили обучение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учебных заведениях</w:t>
      </w:r>
      <w:r w:rsidRPr="000300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0008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0008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введено профильное обучение, которое становится востребованным среди обучающихся</w:t>
      </w:r>
      <w:r w:rsidR="00B82434">
        <w:rPr>
          <w:rFonts w:hAnsi="Times New Roman" w:cs="Times New Roman"/>
          <w:color w:val="000000"/>
          <w:sz w:val="24"/>
          <w:szCs w:val="24"/>
          <w:lang w:val="ru-RU"/>
        </w:rPr>
        <w:t>, кроме того, учащиеся опасаются увеличения количества предметов для сдачи ЕГЭ в 2021году.</w:t>
      </w:r>
      <w:r w:rsidRPr="00030008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</w:t>
      </w:r>
      <w:r w:rsidRPr="00030008">
        <w:rPr>
          <w:lang w:val="ru-RU"/>
        </w:rPr>
        <w:br/>
      </w:r>
      <w:r w:rsidRPr="00030008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выпускников, поступающих в ВУЗ, </w:t>
      </w:r>
      <w:r w:rsidR="00B82434">
        <w:rPr>
          <w:rFonts w:hAnsi="Times New Roman" w:cs="Times New Roman"/>
          <w:color w:val="000000"/>
          <w:sz w:val="24"/>
          <w:szCs w:val="24"/>
          <w:lang w:val="ru-RU"/>
        </w:rPr>
        <w:t>стабильно и  составляет 82% от общего количества выпускников11 класса (в 2017г. – 81%, 2018г. – 76%).</w:t>
      </w:r>
    </w:p>
    <w:p w:rsidR="00F3586F" w:rsidRPr="00030008" w:rsidRDefault="00F358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Pr="00A533C8" w:rsidRDefault="00A53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53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85E15" w:rsidRPr="006A31FC" w:rsidRDefault="00B82434" w:rsidP="00F85E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коле утверждено положение о внутренней системе оценки качества образования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от 31.05.2018.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2019 году выявлено, что уровень </w:t>
      </w:r>
      <w:proofErr w:type="spellStart"/>
      <w:proofErr w:type="gramStart"/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End"/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среднему уровню, </w:t>
      </w:r>
      <w:proofErr w:type="spellStart"/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высокая.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 xml:space="preserve"> Впервые была апробирована система оценки качества </w:t>
      </w:r>
      <w:proofErr w:type="spellStart"/>
      <w:r w:rsidR="00F85E1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F85E15">
        <w:rPr>
          <w:rFonts w:hAnsi="Times New Roman" w:cs="Times New Roman"/>
          <w:color w:val="000000"/>
          <w:sz w:val="24"/>
          <w:szCs w:val="24"/>
          <w:lang w:val="ru-RU"/>
        </w:rPr>
        <w:t xml:space="preserve"> УУД по результатам защиты индивидуальных образовательных проектов выпускниками основной школы и учащимися 10 классов. По итогам высокий уровень показали 30% старшеклассников и 17% выпускников основной школы. остальные продемонстрировали достаточный уровень. </w:t>
      </w:r>
    </w:p>
    <w:p w:rsidR="00B82434" w:rsidRPr="00B82434" w:rsidRDefault="00B82434" w:rsidP="00B8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2434" w:rsidRPr="00B82434" w:rsidRDefault="00B82434" w:rsidP="00B82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2019 года выявлено, что количество родителей, которые удовлетворены качеством образования в 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>МКОУ СОШ №3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>87 % опрошенных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, количество 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опрошенных 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обучающихся, удовлетворенных образовательным процессом, –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 xml:space="preserve"> 85%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>. Высказаны пожелания о введении</w:t>
      </w:r>
      <w:r w:rsidRPr="00B82434">
        <w:rPr>
          <w:lang w:val="ru-RU"/>
        </w:rPr>
        <w:br/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5E15">
        <w:rPr>
          <w:rFonts w:hAnsi="Times New Roman" w:cs="Times New Roman"/>
          <w:color w:val="000000"/>
          <w:sz w:val="24"/>
          <w:szCs w:val="24"/>
          <w:lang w:val="ru-RU"/>
        </w:rPr>
        <w:t>универсального профиля обучения на старшей ступени</w:t>
      </w:r>
      <w:r w:rsidRPr="00B8243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3586F" w:rsidRPr="00B82434" w:rsidRDefault="00F358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Default="00A533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F2D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F2D5D" w:rsidRP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szCs w:val="24"/>
          <w:lang w:val="ru-RU"/>
        </w:rPr>
        <w:t xml:space="preserve">На период </w:t>
      </w:r>
      <w:proofErr w:type="spellStart"/>
      <w:r w:rsidRPr="008F2D5D">
        <w:rPr>
          <w:szCs w:val="24"/>
          <w:lang w:val="ru-RU"/>
        </w:rPr>
        <w:t>самообследовани</w:t>
      </w:r>
      <w:r>
        <w:rPr>
          <w:szCs w:val="24"/>
          <w:lang w:val="ru-RU"/>
        </w:rPr>
        <w:t>я</w:t>
      </w:r>
      <w:proofErr w:type="spellEnd"/>
      <w:r>
        <w:rPr>
          <w:szCs w:val="24"/>
          <w:lang w:val="ru-RU"/>
        </w:rPr>
        <w:t xml:space="preserve"> в МКОУ СОШ №3 работают 42 педагога</w:t>
      </w:r>
      <w:r w:rsidRPr="008F2D5D">
        <w:rPr>
          <w:szCs w:val="24"/>
          <w:lang w:val="ru-RU"/>
        </w:rPr>
        <w:t>.  Из них 8 человек имеют среднее специальное образование</w:t>
      </w:r>
      <w:r>
        <w:rPr>
          <w:szCs w:val="24"/>
          <w:lang w:val="ru-RU"/>
        </w:rPr>
        <w:t>, 34 педагога</w:t>
      </w:r>
      <w:r w:rsidRPr="008F2D5D">
        <w:rPr>
          <w:szCs w:val="24"/>
          <w:lang w:val="ru-RU"/>
        </w:rPr>
        <w:t xml:space="preserve"> с высшим профе</w:t>
      </w:r>
      <w:r>
        <w:rPr>
          <w:szCs w:val="24"/>
          <w:lang w:val="ru-RU"/>
        </w:rPr>
        <w:t>ссиональным образованием. В 2019 году аттестацию прошли 10 человек: 4 – на</w:t>
      </w:r>
      <w:r w:rsidRPr="008F2D5D">
        <w:rPr>
          <w:szCs w:val="24"/>
          <w:lang w:val="ru-RU"/>
        </w:rPr>
        <w:t xml:space="preserve"> соот</w:t>
      </w:r>
      <w:r>
        <w:rPr>
          <w:szCs w:val="24"/>
          <w:lang w:val="ru-RU"/>
        </w:rPr>
        <w:t>ветствие занимаемой должности, 5</w:t>
      </w:r>
      <w:r w:rsidRPr="008F2D5D">
        <w:rPr>
          <w:szCs w:val="24"/>
          <w:lang w:val="ru-RU"/>
        </w:rPr>
        <w:t>- на первую квалификационную категорию, 1 – на высшую квалификационную категорию.</w:t>
      </w:r>
      <w:r>
        <w:rPr>
          <w:szCs w:val="24"/>
          <w:lang w:val="ru-RU"/>
        </w:rPr>
        <w:t xml:space="preserve"> В этом году в школу поступили 2 молодых специалиста.</w:t>
      </w:r>
    </w:p>
    <w:p w:rsidR="008F2D5D" w:rsidRP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szCs w:val="24"/>
          <w:lang w:val="ru-RU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</w:t>
      </w:r>
      <w:r w:rsidRPr="00AF2BF0">
        <w:rPr>
          <w:szCs w:val="24"/>
        </w:rPr>
        <w:t> </w:t>
      </w:r>
      <w:r w:rsidRPr="008F2D5D">
        <w:rPr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 развитии</w:t>
      </w:r>
      <w:r>
        <w:rPr>
          <w:szCs w:val="24"/>
          <w:lang w:val="ru-RU"/>
        </w:rPr>
        <w:t>, в соответствии потребностями ш</w:t>
      </w:r>
      <w:r w:rsidRPr="008F2D5D">
        <w:rPr>
          <w:szCs w:val="24"/>
          <w:lang w:val="ru-RU"/>
        </w:rPr>
        <w:t>колы и требованиями действующего законодательства. Одна</w:t>
      </w:r>
      <w:r>
        <w:rPr>
          <w:szCs w:val="24"/>
          <w:lang w:val="ru-RU"/>
        </w:rPr>
        <w:t>ко наблюдается дефицит кадров: ш</w:t>
      </w:r>
      <w:r w:rsidRPr="008F2D5D">
        <w:rPr>
          <w:szCs w:val="24"/>
          <w:lang w:val="ru-RU"/>
        </w:rPr>
        <w:t>кол</w:t>
      </w:r>
      <w:r>
        <w:rPr>
          <w:szCs w:val="24"/>
          <w:lang w:val="ru-RU"/>
        </w:rPr>
        <w:t>е необходимы</w:t>
      </w:r>
      <w:r w:rsidRPr="008F2D5D">
        <w:rPr>
          <w:szCs w:val="24"/>
          <w:lang w:val="ru-RU"/>
        </w:rPr>
        <w:t xml:space="preserve"> 2 учителя иностранного языка, 1 учитель начальных классов. Необходимо увеличить долю молодых специалистов.</w:t>
      </w:r>
    </w:p>
    <w:p w:rsidR="008F2D5D" w:rsidRP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szCs w:val="24"/>
          <w:lang w:val="ru-RU"/>
        </w:rPr>
        <w:t>Основные принцип</w:t>
      </w:r>
      <w:r>
        <w:rPr>
          <w:szCs w:val="24"/>
          <w:lang w:val="ru-RU"/>
        </w:rPr>
        <w:t xml:space="preserve">ы кадровой политики </w:t>
      </w:r>
      <w:proofErr w:type="gramStart"/>
      <w:r>
        <w:rPr>
          <w:szCs w:val="24"/>
          <w:lang w:val="ru-RU"/>
        </w:rPr>
        <w:t xml:space="preserve">направлены:   </w:t>
      </w:r>
      <w:proofErr w:type="gramEnd"/>
      <w:r>
        <w:rPr>
          <w:szCs w:val="24"/>
          <w:lang w:val="ru-RU"/>
        </w:rPr>
        <w:t xml:space="preserve">                                                                                                    </w:t>
      </w:r>
      <w:r w:rsidRPr="008F2D5D">
        <w:rPr>
          <w:rFonts w:eastAsia="Times New Roman"/>
          <w:szCs w:val="24"/>
          <w:lang w:val="ru-RU" w:eastAsia="ru-RU"/>
        </w:rPr>
        <w:t xml:space="preserve">− </w:t>
      </w:r>
      <w:r w:rsidRPr="008F2D5D">
        <w:rPr>
          <w:szCs w:val="24"/>
          <w:lang w:val="ru-RU"/>
        </w:rPr>
        <w:t>на сохранение, укрепление и</w:t>
      </w:r>
      <w:r>
        <w:rPr>
          <w:szCs w:val="24"/>
          <w:lang w:val="ru-RU"/>
        </w:rPr>
        <w:t xml:space="preserve"> развитие кадрового потенциала;                                                                                                      </w:t>
      </w:r>
      <w:r w:rsidRPr="008F2D5D">
        <w:rPr>
          <w:rFonts w:eastAsia="Times New Roman"/>
          <w:szCs w:val="24"/>
          <w:lang w:val="ru-RU" w:eastAsia="ru-RU"/>
        </w:rPr>
        <w:t xml:space="preserve">− </w:t>
      </w:r>
      <w:r w:rsidRPr="008F2D5D">
        <w:rPr>
          <w:szCs w:val="24"/>
          <w:lang w:val="ru-RU"/>
        </w:rPr>
        <w:t>создание квалифицированного коллектива, способного работать в современных условиях;</w:t>
      </w:r>
      <w:r>
        <w:rPr>
          <w:szCs w:val="24"/>
          <w:lang w:val="ru-RU"/>
        </w:rPr>
        <w:t xml:space="preserve">                                                </w:t>
      </w:r>
      <w:r w:rsidRPr="008F2D5D">
        <w:rPr>
          <w:rFonts w:eastAsia="Times New Roman"/>
          <w:szCs w:val="24"/>
          <w:lang w:val="ru-RU" w:eastAsia="ru-RU"/>
        </w:rPr>
        <w:t xml:space="preserve">− </w:t>
      </w:r>
      <w:r w:rsidRPr="008F2D5D">
        <w:rPr>
          <w:szCs w:val="24"/>
          <w:lang w:val="ru-RU"/>
        </w:rPr>
        <w:t>повышения уровня квалификации персонала.</w:t>
      </w:r>
    </w:p>
    <w:p w:rsidR="008F2D5D" w:rsidRP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F2D5D" w:rsidRP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rFonts w:eastAsia="Times New Roman"/>
          <w:szCs w:val="24"/>
          <w:lang w:val="ru-RU" w:eastAsia="ru-RU"/>
        </w:rPr>
        <w:t xml:space="preserve">− </w:t>
      </w:r>
      <w:r w:rsidRPr="008F2D5D">
        <w:rPr>
          <w:szCs w:val="24"/>
          <w:lang w:val="ru-RU"/>
        </w:rPr>
        <w:t>образовательная деятельность в шк</w:t>
      </w:r>
      <w:r>
        <w:rPr>
          <w:szCs w:val="24"/>
          <w:lang w:val="ru-RU"/>
        </w:rPr>
        <w:t xml:space="preserve">оле </w:t>
      </w:r>
      <w:proofErr w:type="spellStart"/>
      <w:r>
        <w:rPr>
          <w:szCs w:val="24"/>
          <w:lang w:val="ru-RU"/>
        </w:rPr>
        <w:t>восновном</w:t>
      </w:r>
      <w:proofErr w:type="spellEnd"/>
      <w:r w:rsidRPr="008F2D5D">
        <w:rPr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:rsidR="008F2D5D" w:rsidRP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rFonts w:eastAsia="Times New Roman"/>
          <w:szCs w:val="24"/>
          <w:lang w:val="ru-RU" w:eastAsia="ru-RU"/>
        </w:rPr>
        <w:t xml:space="preserve">− в </w:t>
      </w:r>
      <w:r>
        <w:rPr>
          <w:szCs w:val="24"/>
          <w:lang w:val="ru-RU"/>
        </w:rPr>
        <w:t>ш</w:t>
      </w:r>
      <w:r w:rsidRPr="008F2D5D">
        <w:rPr>
          <w:szCs w:val="24"/>
          <w:lang w:val="ru-RU"/>
        </w:rPr>
        <w:t xml:space="preserve">коле недостаточно устойчивая целевая кадровая система. Необходимо осуществить подготовку новых кадров, </w:t>
      </w:r>
      <w:proofErr w:type="gramStart"/>
      <w:r w:rsidRPr="008F2D5D">
        <w:rPr>
          <w:szCs w:val="24"/>
          <w:lang w:val="ru-RU"/>
        </w:rPr>
        <w:t>возможно</w:t>
      </w:r>
      <w:r>
        <w:rPr>
          <w:szCs w:val="24"/>
          <w:lang w:val="ru-RU"/>
        </w:rPr>
        <w:t>,</w:t>
      </w:r>
      <w:r w:rsidRPr="008F2D5D">
        <w:rPr>
          <w:szCs w:val="24"/>
          <w:lang w:val="ru-RU"/>
        </w:rPr>
        <w:t xml:space="preserve">  из</w:t>
      </w:r>
      <w:proofErr w:type="gramEnd"/>
      <w:r w:rsidRPr="008F2D5D">
        <w:rPr>
          <w:szCs w:val="24"/>
          <w:lang w:val="ru-RU"/>
        </w:rPr>
        <w:t xml:space="preserve"> числа собственных выпускников;</w:t>
      </w:r>
    </w:p>
    <w:p w:rsidR="008F2D5D" w:rsidRDefault="008F2D5D" w:rsidP="008F2D5D">
      <w:pPr>
        <w:spacing w:before="120" w:after="0"/>
        <w:rPr>
          <w:szCs w:val="24"/>
          <w:lang w:val="ru-RU"/>
        </w:rPr>
      </w:pPr>
      <w:r w:rsidRPr="008F2D5D">
        <w:rPr>
          <w:rFonts w:eastAsia="Times New Roman"/>
          <w:szCs w:val="24"/>
          <w:lang w:val="ru-RU" w:eastAsia="ru-RU"/>
        </w:rPr>
        <w:t xml:space="preserve">− </w:t>
      </w:r>
      <w:r w:rsidRPr="008F2D5D">
        <w:rPr>
          <w:szCs w:val="24"/>
          <w:lang w:val="ru-RU"/>
        </w:rPr>
        <w:t xml:space="preserve">кадровый потенциал </w:t>
      </w:r>
      <w:r>
        <w:rPr>
          <w:szCs w:val="24"/>
          <w:lang w:val="ru-RU"/>
        </w:rPr>
        <w:t>ш</w:t>
      </w:r>
      <w:r w:rsidRPr="008F2D5D">
        <w:rPr>
          <w:szCs w:val="24"/>
          <w:lang w:val="ru-RU"/>
        </w:rPr>
        <w:t>колы динамично развивается на основе целенаправленной работы по повышению квалификации педагогов. Однако требуется усилить наставническую составляющую по работе с молодыми специалистами.</w:t>
      </w:r>
    </w:p>
    <w:p w:rsidR="008F2D5D" w:rsidRPr="006A31FC" w:rsidRDefault="008F2D5D" w:rsidP="008F2D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2019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№3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готова перейти на применение профессиональных стандартов. Из</w:t>
      </w:r>
      <w:r w:rsidR="00AA20E4"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работника </w:t>
      </w:r>
      <w:r w:rsidR="00AA20E4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20E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</w:t>
      </w:r>
    </w:p>
    <w:p w:rsidR="008F2D5D" w:rsidRPr="008F2D5D" w:rsidRDefault="008F2D5D" w:rsidP="008F2D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586F" w:rsidRPr="00A533C8" w:rsidRDefault="00A533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53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445082" w:rsidRPr="00445082" w:rsidRDefault="00A533C8" w:rsidP="00445082">
      <w:pPr>
        <w:shd w:val="clear" w:color="auto" w:fill="FFFFFF"/>
        <w:spacing w:before="120" w:after="0"/>
        <w:jc w:val="both"/>
        <w:rPr>
          <w:rFonts w:eastAsia="Times New Roman"/>
          <w:szCs w:val="24"/>
          <w:lang w:val="ru-RU" w:eastAsia="ru-RU"/>
        </w:rPr>
      </w:pPr>
      <w:r w:rsidRPr="0044508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445082" w:rsidRPr="00445082">
        <w:rPr>
          <w:rFonts w:eastAsia="Times New Roman"/>
          <w:szCs w:val="24"/>
          <w:lang w:val="ru-RU" w:eastAsia="ru-RU"/>
        </w:rPr>
        <w:t xml:space="preserve"> Общая характеристика:</w:t>
      </w:r>
    </w:p>
    <w:p w:rsidR="00445082" w:rsidRPr="00445082" w:rsidRDefault="00445082" w:rsidP="00445082">
      <w:pPr>
        <w:shd w:val="clear" w:color="auto" w:fill="FFFFFF"/>
        <w:spacing w:before="120" w:after="0"/>
        <w:jc w:val="both"/>
        <w:rPr>
          <w:rFonts w:eastAsia="Times New Roman"/>
          <w:szCs w:val="24"/>
          <w:lang w:val="ru-RU" w:eastAsia="ru-RU"/>
        </w:rPr>
      </w:pPr>
      <w:r w:rsidRPr="00445082">
        <w:rPr>
          <w:rFonts w:eastAsia="Times New Roman"/>
          <w:szCs w:val="24"/>
          <w:lang w:val="ru-RU" w:eastAsia="ru-RU"/>
        </w:rPr>
        <w:t xml:space="preserve">− </w:t>
      </w:r>
      <w:r>
        <w:rPr>
          <w:rFonts w:eastAsia="Times New Roman"/>
          <w:szCs w:val="24"/>
          <w:lang w:val="ru-RU" w:eastAsia="ru-RU"/>
        </w:rPr>
        <w:t>объем библиотечного фонда – 20386</w:t>
      </w:r>
      <w:r w:rsidRPr="00445082">
        <w:rPr>
          <w:rFonts w:eastAsia="Times New Roman"/>
          <w:szCs w:val="24"/>
          <w:lang w:val="ru-RU" w:eastAsia="ru-RU"/>
        </w:rPr>
        <w:t xml:space="preserve"> единиц;</w:t>
      </w:r>
    </w:p>
    <w:p w:rsidR="00445082" w:rsidRPr="00445082" w:rsidRDefault="00445082" w:rsidP="00445082">
      <w:pPr>
        <w:shd w:val="clear" w:color="auto" w:fill="FFFFFF"/>
        <w:spacing w:before="120" w:after="0"/>
        <w:jc w:val="both"/>
        <w:rPr>
          <w:rFonts w:eastAsia="Times New Roman"/>
          <w:szCs w:val="24"/>
          <w:lang w:val="ru-RU" w:eastAsia="ru-RU"/>
        </w:rPr>
      </w:pPr>
      <w:r w:rsidRPr="00445082">
        <w:rPr>
          <w:rFonts w:eastAsia="Times New Roman"/>
          <w:szCs w:val="24"/>
          <w:lang w:val="ru-RU" w:eastAsia="ru-RU"/>
        </w:rPr>
        <w:t xml:space="preserve">− </w:t>
      </w:r>
      <w:proofErr w:type="spellStart"/>
      <w:r w:rsidRPr="00445082">
        <w:rPr>
          <w:rFonts w:eastAsia="Times New Roman"/>
          <w:szCs w:val="24"/>
          <w:lang w:val="ru-RU" w:eastAsia="ru-RU"/>
        </w:rPr>
        <w:t>книгообеспеченность</w:t>
      </w:r>
      <w:proofErr w:type="spellEnd"/>
      <w:r w:rsidRPr="00445082">
        <w:rPr>
          <w:rFonts w:eastAsia="Times New Roman"/>
          <w:szCs w:val="24"/>
          <w:lang w:val="ru-RU" w:eastAsia="ru-RU"/>
        </w:rPr>
        <w:t xml:space="preserve"> – 100</w:t>
      </w:r>
      <w:r w:rsidRPr="00AF2BF0">
        <w:rPr>
          <w:rFonts w:eastAsia="Times New Roman"/>
          <w:szCs w:val="24"/>
          <w:lang w:eastAsia="ru-RU"/>
        </w:rPr>
        <w:t> </w:t>
      </w:r>
      <w:r w:rsidRPr="00445082">
        <w:rPr>
          <w:rFonts w:eastAsia="Times New Roman"/>
          <w:szCs w:val="24"/>
          <w:lang w:val="ru-RU" w:eastAsia="ru-RU"/>
        </w:rPr>
        <w:t>процентов;</w:t>
      </w:r>
    </w:p>
    <w:p w:rsidR="00445082" w:rsidRPr="00445082" w:rsidRDefault="00445082" w:rsidP="00445082">
      <w:pPr>
        <w:shd w:val="clear" w:color="auto" w:fill="FFFFFF"/>
        <w:spacing w:before="120" w:after="0"/>
        <w:jc w:val="both"/>
        <w:rPr>
          <w:rFonts w:eastAsia="Times New Roman"/>
          <w:szCs w:val="24"/>
          <w:lang w:val="ru-RU" w:eastAsia="ru-RU"/>
        </w:rPr>
      </w:pPr>
      <w:r w:rsidRPr="00445082">
        <w:rPr>
          <w:rFonts w:eastAsia="Times New Roman"/>
          <w:szCs w:val="24"/>
          <w:lang w:val="ru-RU" w:eastAsia="ru-RU"/>
        </w:rPr>
        <w:t xml:space="preserve">− обращаемость – </w:t>
      </w:r>
      <w:r>
        <w:rPr>
          <w:rFonts w:eastAsia="Times New Roman"/>
          <w:szCs w:val="24"/>
          <w:lang w:val="ru-RU" w:eastAsia="ru-RU"/>
        </w:rPr>
        <w:t>3299</w:t>
      </w:r>
      <w:r w:rsidRPr="00445082">
        <w:rPr>
          <w:rFonts w:eastAsia="Times New Roman"/>
          <w:szCs w:val="24"/>
          <w:lang w:val="ru-RU" w:eastAsia="ru-RU"/>
        </w:rPr>
        <w:t xml:space="preserve"> единиц в год;</w:t>
      </w:r>
    </w:p>
    <w:p w:rsidR="00445082" w:rsidRPr="00445082" w:rsidRDefault="00445082" w:rsidP="00445082">
      <w:pPr>
        <w:shd w:val="clear" w:color="auto" w:fill="FFFFFF"/>
        <w:spacing w:before="120" w:after="0"/>
        <w:jc w:val="both"/>
        <w:rPr>
          <w:rFonts w:eastAsia="Times New Roman"/>
          <w:szCs w:val="24"/>
          <w:lang w:val="ru-RU" w:eastAsia="ru-RU"/>
        </w:rPr>
      </w:pPr>
      <w:r w:rsidRPr="00445082">
        <w:rPr>
          <w:rFonts w:eastAsia="Times New Roman"/>
          <w:szCs w:val="24"/>
          <w:lang w:val="ru-RU" w:eastAsia="ru-RU"/>
        </w:rPr>
        <w:t>− объем учебного фонда – 12586 единиц.</w:t>
      </w:r>
    </w:p>
    <w:p w:rsidR="00445082" w:rsidRPr="00445082" w:rsidRDefault="00445082" w:rsidP="00445082">
      <w:pPr>
        <w:shd w:val="clear" w:color="auto" w:fill="FFFFFF"/>
        <w:spacing w:before="120" w:after="0"/>
        <w:jc w:val="both"/>
        <w:rPr>
          <w:rFonts w:eastAsia="Times New Roman"/>
          <w:szCs w:val="24"/>
          <w:lang w:val="ru-RU" w:eastAsia="ru-RU"/>
        </w:rPr>
      </w:pPr>
      <w:r w:rsidRPr="00445082">
        <w:rPr>
          <w:rFonts w:eastAsia="Times New Roman"/>
          <w:szCs w:val="24"/>
          <w:lang w:val="ru-RU" w:eastAsia="ru-RU"/>
        </w:rPr>
        <w:t>Фонд библиотеки формируется за счет федерального, областного, местного бюджета.</w:t>
      </w:r>
    </w:p>
    <w:p w:rsidR="00445082" w:rsidRPr="00445082" w:rsidRDefault="00445082" w:rsidP="00445082">
      <w:pPr>
        <w:shd w:val="clear" w:color="auto" w:fill="FFFFFF"/>
        <w:spacing w:before="120" w:after="0"/>
        <w:jc w:val="center"/>
        <w:rPr>
          <w:rFonts w:eastAsia="Times New Roman"/>
          <w:szCs w:val="24"/>
          <w:lang w:val="ru-RU" w:eastAsia="ru-RU"/>
        </w:rPr>
      </w:pPr>
      <w:r w:rsidRPr="00445082">
        <w:rPr>
          <w:rFonts w:eastAsia="Times New Roman"/>
          <w:bCs/>
          <w:szCs w:val="24"/>
          <w:lang w:val="ru-RU"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445082" w:rsidRPr="00445082" w:rsidTr="001C1EFE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литературы</w:t>
            </w:r>
            <w:proofErr w:type="spellEnd"/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  <w:proofErr w:type="spellEnd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фонде</w:t>
            </w:r>
            <w:proofErr w:type="spellEnd"/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445082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445082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Сколько экземпляров выдавалось за год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Учебная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12586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12135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Педагогическая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Художественная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5323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Справочная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Языковедение</w:t>
            </w:r>
            <w:proofErr w:type="spell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литературоведение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Естественно-научная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Техническая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082" w:rsidRPr="00537960" w:rsidTr="001C1EF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Общественно-политическая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45082" w:rsidRPr="00537960" w:rsidRDefault="00445082" w:rsidP="001C1EFE">
            <w:pPr>
              <w:spacing w:before="12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445082" w:rsidRPr="00445082" w:rsidRDefault="00445082" w:rsidP="00445082">
      <w:pPr>
        <w:spacing w:before="120" w:after="0"/>
        <w:rPr>
          <w:szCs w:val="24"/>
          <w:lang w:val="ru-RU"/>
        </w:rPr>
      </w:pPr>
      <w:r w:rsidRPr="00445082">
        <w:rPr>
          <w:rFonts w:eastAsia="Times New Roman"/>
          <w:szCs w:val="24"/>
          <w:lang w:val="ru-RU" w:eastAsia="ru-RU"/>
        </w:rPr>
        <w:t>Фонд библиотеки соответствует требованиям ФГОС, учебники фонда входят в федеральный перечень, утвержденный приказом</w:t>
      </w:r>
      <w:r>
        <w:rPr>
          <w:rFonts w:eastAsia="Times New Roman"/>
          <w:szCs w:val="24"/>
          <w:lang w:val="ru-RU" w:eastAsia="ru-RU"/>
        </w:rPr>
        <w:t xml:space="preserve"> Министерства просвещения России от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 № 345</w:t>
      </w:r>
      <w:proofErr w:type="gramStart"/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eastAsia="Times New Roman"/>
          <w:szCs w:val="24"/>
          <w:lang w:val="ru-RU" w:eastAsia="ru-RU"/>
        </w:rPr>
        <w:t xml:space="preserve"> </w:t>
      </w:r>
      <w:r w:rsidRPr="00445082">
        <w:rPr>
          <w:rFonts w:eastAsia="Times New Roman"/>
          <w:szCs w:val="24"/>
          <w:lang w:val="ru-RU" w:eastAsia="ru-RU"/>
        </w:rPr>
        <w:t>.</w:t>
      </w:r>
      <w:proofErr w:type="gramEnd"/>
    </w:p>
    <w:p w:rsidR="00445082" w:rsidRPr="006811C1" w:rsidRDefault="00445082" w:rsidP="00445082">
      <w:pPr>
        <w:spacing w:before="120" w:after="0"/>
        <w:rPr>
          <w:szCs w:val="24"/>
          <w:lang w:val="ru-RU"/>
        </w:rPr>
      </w:pPr>
      <w:r w:rsidRPr="00445082">
        <w:rPr>
          <w:szCs w:val="24"/>
          <w:lang w:val="ru-RU"/>
        </w:rPr>
        <w:t xml:space="preserve">В библиотеке имеются электронные образовательные ресурсы – 21 диск; сетевые образовательные ресурсы не используются в связи с отсутствием в районе сети. Мультимедийные средства (презентации, электронные энциклопедии, дидактические материалы) – в единичных экземплярах, их использование также затруднено в связи с </w:t>
      </w:r>
      <w:proofErr w:type="spellStart"/>
      <w:r w:rsidRPr="00445082">
        <w:rPr>
          <w:szCs w:val="24"/>
          <w:lang w:val="ru-RU"/>
        </w:rPr>
        <w:t>неоснащенностью</w:t>
      </w:r>
      <w:proofErr w:type="spellEnd"/>
      <w:r w:rsidRPr="00445082">
        <w:rPr>
          <w:szCs w:val="24"/>
          <w:lang w:val="ru-RU"/>
        </w:rPr>
        <w:t xml:space="preserve"> читального зала компьютерной техникой.</w:t>
      </w:r>
      <w:r w:rsidR="006811C1">
        <w:rPr>
          <w:szCs w:val="24"/>
          <w:lang w:val="ru-RU"/>
        </w:rPr>
        <w:t xml:space="preserve"> Педагоги и учащиеся имеют возможность пользоваться электронной библиотекой </w:t>
      </w:r>
      <w:proofErr w:type="spellStart"/>
      <w:r w:rsidR="006811C1">
        <w:rPr>
          <w:szCs w:val="24"/>
        </w:rPr>
        <w:t>Litres</w:t>
      </w:r>
      <w:proofErr w:type="spellEnd"/>
      <w:r w:rsidR="006811C1" w:rsidRPr="006811C1">
        <w:rPr>
          <w:szCs w:val="24"/>
          <w:lang w:val="ru-RU"/>
        </w:rPr>
        <w:t>.</w:t>
      </w:r>
      <w:proofErr w:type="spellStart"/>
      <w:r w:rsidR="006811C1">
        <w:rPr>
          <w:szCs w:val="24"/>
        </w:rPr>
        <w:t>ru</w:t>
      </w:r>
      <w:proofErr w:type="spellEnd"/>
      <w:r w:rsidR="006811C1">
        <w:rPr>
          <w:szCs w:val="24"/>
          <w:lang w:val="ru-RU"/>
        </w:rPr>
        <w:t>.</w:t>
      </w:r>
    </w:p>
    <w:p w:rsidR="00445082" w:rsidRPr="00445082" w:rsidRDefault="00445082" w:rsidP="00445082">
      <w:pPr>
        <w:spacing w:before="120" w:after="0"/>
        <w:rPr>
          <w:szCs w:val="24"/>
          <w:lang w:val="ru-RU"/>
        </w:rPr>
      </w:pPr>
      <w:r w:rsidRPr="00445082">
        <w:rPr>
          <w:szCs w:val="24"/>
          <w:lang w:val="ru-RU"/>
        </w:rPr>
        <w:t>Средний уров</w:t>
      </w:r>
      <w:r w:rsidR="006811C1">
        <w:rPr>
          <w:szCs w:val="24"/>
          <w:lang w:val="ru-RU"/>
        </w:rPr>
        <w:t>ень посещаемости библиотеки – 45</w:t>
      </w:r>
      <w:r w:rsidRPr="00445082">
        <w:rPr>
          <w:szCs w:val="24"/>
          <w:lang w:val="ru-RU"/>
        </w:rPr>
        <w:t xml:space="preserve"> человек в день.</w:t>
      </w:r>
    </w:p>
    <w:p w:rsidR="00445082" w:rsidRPr="00445082" w:rsidRDefault="00445082" w:rsidP="00445082">
      <w:pPr>
        <w:spacing w:before="120" w:after="0"/>
        <w:rPr>
          <w:szCs w:val="24"/>
          <w:lang w:val="ru-RU"/>
        </w:rPr>
      </w:pPr>
      <w:r w:rsidRPr="00445082">
        <w:rPr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F3586F" w:rsidRDefault="00A533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811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6811C1" w:rsidRPr="006811C1" w:rsidRDefault="006811C1" w:rsidP="006811C1">
      <w:pPr>
        <w:spacing w:before="120" w:after="0"/>
        <w:rPr>
          <w:szCs w:val="24"/>
          <w:lang w:val="ru-RU"/>
        </w:rPr>
      </w:pPr>
      <w:r w:rsidRPr="006811C1">
        <w:rPr>
          <w:szCs w:val="24"/>
          <w:lang w:val="ru-RU"/>
        </w:rPr>
        <w:t>Материально-</w:t>
      </w:r>
      <w:r>
        <w:rPr>
          <w:szCs w:val="24"/>
          <w:lang w:val="ru-RU"/>
        </w:rPr>
        <w:t>техническое обеспечение МКОУ СОШ №3</w:t>
      </w:r>
      <w:r w:rsidRPr="006811C1">
        <w:rPr>
          <w:szCs w:val="24"/>
          <w:lang w:val="ru-RU"/>
        </w:rPr>
        <w:t xml:space="preserve"> позволяет реализовывать образовательные программы</w:t>
      </w:r>
      <w:r>
        <w:rPr>
          <w:szCs w:val="24"/>
          <w:lang w:val="ru-RU"/>
        </w:rPr>
        <w:t xml:space="preserve"> в достаточном объеме. В ш</w:t>
      </w:r>
      <w:r w:rsidRPr="006811C1">
        <w:rPr>
          <w:szCs w:val="24"/>
          <w:lang w:val="ru-RU"/>
        </w:rPr>
        <w:t>коле оборудованы 27 учебных кабинетов, 25 из них оснащены м</w:t>
      </w:r>
      <w:r w:rsidR="00E65648">
        <w:rPr>
          <w:szCs w:val="24"/>
          <w:lang w:val="ru-RU"/>
        </w:rPr>
        <w:t xml:space="preserve">ультимедийной техникой. Имеется                                                                                                                                                                    </w:t>
      </w:r>
      <w:r w:rsidRPr="006811C1">
        <w:rPr>
          <w:rFonts w:eastAsia="Times New Roman"/>
          <w:szCs w:val="24"/>
          <w:lang w:val="ru-RU" w:eastAsia="ru-RU"/>
        </w:rPr>
        <w:t xml:space="preserve">− </w:t>
      </w:r>
      <w:r w:rsidR="00E65648">
        <w:rPr>
          <w:szCs w:val="24"/>
          <w:lang w:val="ru-RU"/>
        </w:rPr>
        <w:t xml:space="preserve">лаборатория по физике;                                                                                                                                                                  </w:t>
      </w:r>
      <w:r w:rsidRPr="006811C1">
        <w:rPr>
          <w:rFonts w:eastAsia="Times New Roman"/>
          <w:szCs w:val="24"/>
          <w:lang w:val="ru-RU" w:eastAsia="ru-RU"/>
        </w:rPr>
        <w:t xml:space="preserve">− </w:t>
      </w:r>
      <w:r w:rsidR="00E65648">
        <w:rPr>
          <w:szCs w:val="24"/>
          <w:lang w:val="ru-RU"/>
        </w:rPr>
        <w:t xml:space="preserve">лаборатория по химии;                                                                                                                                                                    </w:t>
      </w:r>
      <w:r w:rsidRPr="006811C1">
        <w:rPr>
          <w:rFonts w:eastAsia="Times New Roman"/>
          <w:szCs w:val="24"/>
          <w:lang w:val="ru-RU" w:eastAsia="ru-RU"/>
        </w:rPr>
        <w:t xml:space="preserve">− </w:t>
      </w:r>
      <w:r>
        <w:rPr>
          <w:szCs w:val="24"/>
          <w:lang w:val="ru-RU"/>
        </w:rPr>
        <w:t>2 компьютерных</w:t>
      </w:r>
      <w:r w:rsidRPr="006811C1">
        <w:rPr>
          <w:szCs w:val="24"/>
          <w:lang w:val="ru-RU"/>
        </w:rPr>
        <w:t xml:space="preserve"> класс</w:t>
      </w:r>
      <w:r>
        <w:rPr>
          <w:szCs w:val="24"/>
          <w:lang w:val="ru-RU"/>
        </w:rPr>
        <w:t>а</w:t>
      </w:r>
      <w:r w:rsidR="00E65648">
        <w:rPr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</w:t>
      </w:r>
      <w:r w:rsidRPr="006811C1">
        <w:rPr>
          <w:szCs w:val="24"/>
          <w:lang w:val="ru-RU"/>
        </w:rPr>
        <w:t>- набор нетбуков для мобильного использования в работе, которые оснащены системой «Вотум»,</w:t>
      </w:r>
    </w:p>
    <w:p w:rsidR="006811C1" w:rsidRPr="006811C1" w:rsidRDefault="006811C1" w:rsidP="006811C1">
      <w:pPr>
        <w:spacing w:before="120" w:after="0"/>
        <w:rPr>
          <w:szCs w:val="24"/>
          <w:lang w:val="ru-RU"/>
        </w:rPr>
      </w:pPr>
      <w:r w:rsidRPr="006811C1">
        <w:rPr>
          <w:szCs w:val="24"/>
          <w:lang w:val="ru-RU"/>
        </w:rPr>
        <w:t>На первом этаже здания оборудованы: спортивный зал</w:t>
      </w:r>
      <w:r>
        <w:rPr>
          <w:szCs w:val="24"/>
          <w:lang w:val="ru-RU"/>
        </w:rPr>
        <w:t xml:space="preserve">, столовая, медицинский кабинет, кабинет штаба детской организации «ШТОРМ». Работает кабинет педагога-дефектолога. На втором этаже – кабинет социального педагога; </w:t>
      </w:r>
      <w:r>
        <w:rPr>
          <w:szCs w:val="24"/>
          <w:lang w:val="ru-RU"/>
        </w:rPr>
        <w:t>для дошкольной группы</w:t>
      </w:r>
      <w:r>
        <w:rPr>
          <w:szCs w:val="24"/>
          <w:lang w:val="ru-RU"/>
        </w:rPr>
        <w:t xml:space="preserve"> - игровая и учебные комнаты, спальни, гардеробная, техническая комната. </w:t>
      </w:r>
    </w:p>
    <w:p w:rsidR="006811C1" w:rsidRDefault="006811C1" w:rsidP="006811C1">
      <w:pPr>
        <w:spacing w:before="120" w:after="0"/>
        <w:rPr>
          <w:szCs w:val="24"/>
          <w:lang w:val="ru-RU"/>
        </w:rPr>
      </w:pPr>
      <w:r w:rsidRPr="006811C1">
        <w:rPr>
          <w:szCs w:val="24"/>
          <w:lang w:val="ru-RU"/>
        </w:rPr>
        <w:t xml:space="preserve">Асфальтированная площадка для игр на территории </w:t>
      </w:r>
      <w:r>
        <w:rPr>
          <w:szCs w:val="24"/>
          <w:lang w:val="ru-RU"/>
        </w:rPr>
        <w:t>ш</w:t>
      </w:r>
      <w:r w:rsidRPr="006811C1">
        <w:rPr>
          <w:szCs w:val="24"/>
          <w:lang w:val="ru-RU"/>
        </w:rPr>
        <w:t>колы оборудована полосой препятствий: гимнастический комплекс, две лестницы, лабиринт, имеется футбольная площадка, ямы для прыжков, беговая дорожка.</w:t>
      </w:r>
    </w:p>
    <w:p w:rsidR="006811C1" w:rsidRPr="006811C1" w:rsidRDefault="006811C1" w:rsidP="006811C1">
      <w:pPr>
        <w:spacing w:before="120" w:after="0"/>
        <w:rPr>
          <w:szCs w:val="24"/>
          <w:lang w:val="ru-RU"/>
        </w:rPr>
      </w:pPr>
      <w:r>
        <w:rPr>
          <w:szCs w:val="24"/>
          <w:lang w:val="ru-RU"/>
        </w:rPr>
        <w:t>Оборудована игровая зона для детей дошкольного и младшего школьного возраста: имеется физкультурный развивающий комплекс, крытая песочница.</w:t>
      </w:r>
    </w:p>
    <w:p w:rsidR="00F3586F" w:rsidRPr="006D08F2" w:rsidRDefault="00A533C8" w:rsidP="006811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3586F" w:rsidRPr="006D08F2" w:rsidRDefault="006D08F2">
      <w:pPr>
        <w:rPr>
          <w:rFonts w:hAnsi="Times New Roman" w:cs="Times New Roman"/>
          <w:color w:val="000000"/>
          <w:sz w:val="24"/>
          <w:szCs w:val="24"/>
        </w:rPr>
      </w:pPr>
      <w:r w:rsidRPr="006D08F2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приведены по состоянию на 31 декабря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358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17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591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17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286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17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 </w:t>
            </w: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17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17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48318C" w:rsidRDefault="00483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48318C" w:rsidRDefault="00483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,86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17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48318C" w:rsidRDefault="00483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50,4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8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8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proofErr w:type="gramEnd"/>
            <w:r w:rsidR="0048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8318C" w:rsidRPr="0048318C" w:rsidRDefault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8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48318C" w:rsidRDefault="00483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C0571" w:rsidRDefault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831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318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C0571" w:rsidRDefault="00A533C8" w:rsidP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AC0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0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C0571" w:rsidRDefault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чел, 7 %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C0571" w:rsidRDefault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C0571" w:rsidRDefault="00AC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BD75CB" w:rsidRDefault="00BD75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чел, 5,5%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BD75CB" w:rsidRDefault="00BD75CB" w:rsidP="00BD75C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чел, </w:t>
            </w:r>
            <w:r w:rsidR="009E4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9E4946" w:rsidRDefault="009E4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549 чел, 93%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8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9E4946" w:rsidRDefault="009E4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3чел, 0,5%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9E4946" w:rsidRDefault="009E4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9E4946" w:rsidRDefault="009E4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 w:rsidRPr="009E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9E4946" w:rsidRDefault="009E4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47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чел., </w:t>
            </w:r>
            <w:r w:rsidRPr="009E4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9E4946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9E4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F3586F" w:rsidRPr="00847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539 чел.,91%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8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 w:rsidP="00847E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34 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847E06" w:rsidP="00847E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 w:rsidP="00847E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847E06" w:rsidP="00847E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A533C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47E0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38</w:t>
            </w:r>
            <w:r w:rsidR="00847E06" w:rsidRPr="00847E0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58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чел, 19%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19%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8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847E06" w:rsidRDefault="00847E06" w:rsidP="00847E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82C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чел, 21%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 w:rsidP="00847E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чел.,26%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8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чел, 21%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 w:rsidP="00E82C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чел., 28%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 w:rsidP="00E82C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 чел, 100%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 w:rsidP="00E82C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 чел, 100%</w:t>
            </w:r>
          </w:p>
        </w:tc>
      </w:tr>
      <w:tr w:rsidR="00F358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 w:rsidP="00E82C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0,11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E82C06" w:rsidRDefault="00E82C06" w:rsidP="00E82C0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E82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E82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E82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E82C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03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03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F35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03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03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A533C8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Default="00A533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6F" w:rsidRPr="00031D68" w:rsidRDefault="00031D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</w:tr>
    </w:tbl>
    <w:p w:rsidR="00031D68" w:rsidRPr="006A31FC" w:rsidRDefault="00031D68" w:rsidP="00031D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№3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реализовывать образовательные программы в полном объеме в соответствии с ФГОС общего образования.</w:t>
      </w:r>
    </w:p>
    <w:p w:rsidR="00031D68" w:rsidRPr="006A31FC" w:rsidRDefault="00031D68" w:rsidP="00031D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проходят повышение квалификации, что позволяет обеспечивать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стабильные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31F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F3586F" w:rsidRPr="00031D68" w:rsidRDefault="00F358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3586F" w:rsidRPr="00031D68" w:rsidSect="003D0F4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3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40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6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34C4C"/>
    <w:multiLevelType w:val="hybridMultilevel"/>
    <w:tmpl w:val="994C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3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20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1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F4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B7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80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5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63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31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D4C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702"/>
    <w:rsid w:val="00030008"/>
    <w:rsid w:val="00031D68"/>
    <w:rsid w:val="000F7A7C"/>
    <w:rsid w:val="001F7455"/>
    <w:rsid w:val="00291109"/>
    <w:rsid w:val="002D33B1"/>
    <w:rsid w:val="002D3591"/>
    <w:rsid w:val="003514A0"/>
    <w:rsid w:val="003B0A6C"/>
    <w:rsid w:val="003D0F46"/>
    <w:rsid w:val="00445082"/>
    <w:rsid w:val="0046082D"/>
    <w:rsid w:val="0048318C"/>
    <w:rsid w:val="004C3E9C"/>
    <w:rsid w:val="004F7E17"/>
    <w:rsid w:val="00536F25"/>
    <w:rsid w:val="005A05CE"/>
    <w:rsid w:val="00602C65"/>
    <w:rsid w:val="0062403A"/>
    <w:rsid w:val="00653AF6"/>
    <w:rsid w:val="006811C1"/>
    <w:rsid w:val="006825C6"/>
    <w:rsid w:val="006C78E6"/>
    <w:rsid w:val="006D08F2"/>
    <w:rsid w:val="0075635A"/>
    <w:rsid w:val="00824D89"/>
    <w:rsid w:val="00833EFD"/>
    <w:rsid w:val="00847E06"/>
    <w:rsid w:val="008C188C"/>
    <w:rsid w:val="008D0B51"/>
    <w:rsid w:val="008F2D5D"/>
    <w:rsid w:val="009B3808"/>
    <w:rsid w:val="009C4986"/>
    <w:rsid w:val="009E4946"/>
    <w:rsid w:val="009F1AA0"/>
    <w:rsid w:val="00A17D3D"/>
    <w:rsid w:val="00A533C8"/>
    <w:rsid w:val="00A6106C"/>
    <w:rsid w:val="00A9316B"/>
    <w:rsid w:val="00AA20E4"/>
    <w:rsid w:val="00AC0571"/>
    <w:rsid w:val="00B73A5A"/>
    <w:rsid w:val="00B7577E"/>
    <w:rsid w:val="00B82434"/>
    <w:rsid w:val="00BA4F01"/>
    <w:rsid w:val="00BD75CB"/>
    <w:rsid w:val="00C1078A"/>
    <w:rsid w:val="00CE6C0B"/>
    <w:rsid w:val="00D155FE"/>
    <w:rsid w:val="00D402C4"/>
    <w:rsid w:val="00E438A1"/>
    <w:rsid w:val="00E65648"/>
    <w:rsid w:val="00E82C06"/>
    <w:rsid w:val="00E92E12"/>
    <w:rsid w:val="00ED15E6"/>
    <w:rsid w:val="00F01E19"/>
    <w:rsid w:val="00F3586F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01D8"/>
  <w15:docId w15:val="{EBAFFD22-92C0-4CA5-927A-3A2CEF2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110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402C4"/>
    <w:pPr>
      <w:spacing w:before="0" w:after="200"/>
    </w:pPr>
    <w:rPr>
      <w:i/>
      <w:iCs/>
      <w:color w:val="1F497D" w:themeColor="text2"/>
      <w:sz w:val="18"/>
      <w:szCs w:val="18"/>
    </w:rPr>
  </w:style>
  <w:style w:type="table" w:styleId="a5">
    <w:name w:val="Table Grid"/>
    <w:basedOn w:val="a1"/>
    <w:uiPriority w:val="59"/>
    <w:rsid w:val="00ED15E6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70262390670553"/>
          <c:y val="3.9473684210526314E-2"/>
          <c:w val="0.67930029154518945"/>
          <c:h val="0.80263157894736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2016г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охват ДО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B-4B30-A86A-BBAEF9660EE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охват ДО</c:v>
                </c:pt>
              </c:strCache>
            </c:strRef>
          </c:cat>
          <c:val>
            <c:numRef>
              <c:f>Sheet1!$B$3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B-4B30-A86A-BBAEF9660EE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охват ДО</c:v>
                </c:pt>
              </c:strCache>
            </c:strRef>
          </c:cat>
          <c:val>
            <c:numRef>
              <c:f>Sheet1!$B$4</c:f>
              <c:numCache>
                <c:formatCode>0%</c:formatCode>
                <c:ptCount val="1"/>
                <c:pt idx="0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B-4B30-A86A-BBAEF9660EE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охват ДО</c:v>
                </c:pt>
              </c:strCache>
            </c:strRef>
          </c:cat>
          <c:val>
            <c:numRef>
              <c:f>Sheet1!$B$5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C3-41B3-B1DB-D3E53A623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1466064"/>
        <c:axId val="1"/>
        <c:axId val="0"/>
      </c:bar3DChart>
      <c:catAx>
        <c:axId val="22146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46606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82507288629737607"/>
          <c:y val="0.35964912280701755"/>
          <c:w val="9.6810869380798512E-2"/>
          <c:h val="0.2453063170167186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Формы</a:t>
            </a:r>
            <a:r>
              <a:rPr lang="ru-RU" baseline="0"/>
              <a:t> дополнительного образования</a:t>
            </a:r>
            <a:endParaRPr lang="ru-RU"/>
          </a:p>
        </c:rich>
      </c:tx>
      <c:overlay val="0"/>
    </c:title>
    <c:autoTitleDeleted val="0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бюджетная основа</c:v>
                </c:pt>
              </c:strCache>
            </c:strRef>
          </c:tx>
          <c:spPr>
            <a:solidFill>
              <a:srgbClr val="9999FF"/>
            </a:solidFill>
            <a:ln w="1274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2018г.</c:v>
                </c:pt>
                <c:pt idx="1">
                  <c:v>2019г.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0.64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8-46EC-A35B-6A3D1A7950E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внебюджетная основа</c:v>
                </c:pt>
              </c:strCache>
            </c:strRef>
          </c:tx>
          <c:spPr>
            <a:solidFill>
              <a:srgbClr val="993366"/>
            </a:solidFill>
            <a:ln w="1274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2018г.</c:v>
                </c:pt>
                <c:pt idx="1">
                  <c:v>2019г.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0.25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A8-46EC-A35B-6A3D1A7950E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 школы</c:v>
                </c:pt>
              </c:strCache>
            </c:strRef>
          </c:tx>
          <c:spPr>
            <a:solidFill>
              <a:srgbClr val="FFFFCC"/>
            </a:solidFill>
            <a:ln w="1274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2018г.</c:v>
                </c:pt>
                <c:pt idx="1">
                  <c:v>2019г.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0.87</c:v>
                </c:pt>
                <c:pt idx="1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A8-46EC-A35B-6A3D1A7950E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нигде</c:v>
                </c:pt>
              </c:strCache>
            </c:strRef>
          </c:tx>
          <c:spPr>
            <a:solidFill>
              <a:srgbClr val="CCFFFF"/>
            </a:solidFill>
            <a:ln w="1274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2018г.</c:v>
                </c:pt>
                <c:pt idx="1">
                  <c:v>2019г.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0.11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A8-46EC-A35B-6A3D1A795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125247"/>
        <c:axId val="1"/>
        <c:axId val="0"/>
      </c:bar3DChart>
      <c:catAx>
        <c:axId val="2117125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7125247"/>
        <c:crosses val="autoZero"/>
        <c:crossBetween val="between"/>
      </c:valAx>
      <c:spPr>
        <a:noFill/>
        <a:ln w="25485">
          <a:noFill/>
        </a:ln>
      </c:spPr>
    </c:plotArea>
    <c:legend>
      <c:legendPos val="r"/>
      <c:overlay val="0"/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9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балл по ЕГЭ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 (проф)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</c:v>
                </c:pt>
                <c:pt idx="8">
                  <c:v>общество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72</c:v>
                </c:pt>
                <c:pt idx="1">
                  <c:v>43</c:v>
                </c:pt>
                <c:pt idx="2">
                  <c:v>48</c:v>
                </c:pt>
                <c:pt idx="3">
                  <c:v>65.5</c:v>
                </c:pt>
                <c:pt idx="4">
                  <c:v>53</c:v>
                </c:pt>
                <c:pt idx="5">
                  <c:v>47.6</c:v>
                </c:pt>
                <c:pt idx="6">
                  <c:v>48.6</c:v>
                </c:pt>
                <c:pt idx="7">
                  <c:v>67.5</c:v>
                </c:pt>
                <c:pt idx="8">
                  <c:v>49.5</c:v>
                </c:pt>
                <c:pt idx="9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5E-4DEA-8411-C5CC34F8E8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 (проф)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</c:v>
                </c:pt>
                <c:pt idx="8">
                  <c:v>общество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50.4</c:v>
                </c:pt>
                <c:pt idx="2">
                  <c:v>44.3</c:v>
                </c:pt>
                <c:pt idx="3">
                  <c:v>38</c:v>
                </c:pt>
                <c:pt idx="5">
                  <c:v>41</c:v>
                </c:pt>
                <c:pt idx="6">
                  <c:v>70.5</c:v>
                </c:pt>
                <c:pt idx="7">
                  <c:v>85</c:v>
                </c:pt>
                <c:pt idx="8">
                  <c:v>52</c:v>
                </c:pt>
                <c:pt idx="9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5E-4DEA-8411-C5CC34F8E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2234399"/>
        <c:axId val="1722241887"/>
      </c:lineChart>
      <c:catAx>
        <c:axId val="172223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2241887"/>
        <c:crosses val="autoZero"/>
        <c:auto val="1"/>
        <c:lblAlgn val="ctr"/>
        <c:lblOffset val="100"/>
        <c:noMultiLvlLbl val="0"/>
      </c:catAx>
      <c:valAx>
        <c:axId val="1722241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2234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RePack by Diakov</cp:lastModifiedBy>
  <cp:revision>8</cp:revision>
  <dcterms:created xsi:type="dcterms:W3CDTF">2011-11-02T04:15:00Z</dcterms:created>
  <dcterms:modified xsi:type="dcterms:W3CDTF">2020-04-19T13:06:00Z</dcterms:modified>
</cp:coreProperties>
</file>